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AB68F0" w14:textId="24B1D458" w:rsidR="00776F62" w:rsidRPr="00F542A0" w:rsidRDefault="00776F62" w:rsidP="00776F62">
      <w:pPr>
        <w:pStyle w:val="Header"/>
        <w:tabs>
          <w:tab w:val="right" w:pos="9781"/>
          <w:tab w:val="right" w:pos="13323"/>
        </w:tabs>
        <w:spacing w:before="60" w:after="60"/>
        <w:outlineLvl w:val="0"/>
        <w:rPr>
          <w:rFonts w:eastAsia="SimSun" w:cs="Arial"/>
          <w:b w:val="0"/>
          <w:sz w:val="24"/>
          <w:szCs w:val="24"/>
        </w:rPr>
      </w:pPr>
      <w:bookmarkStart w:id="0" w:name="Title"/>
      <w:bookmarkStart w:id="1" w:name="OLE_LINK1"/>
      <w:bookmarkEnd w:id="0"/>
      <w:r w:rsidRPr="00F542A0">
        <w:rPr>
          <w:rFonts w:eastAsia="SimSun" w:cs="Arial"/>
          <w:sz w:val="24"/>
          <w:szCs w:val="24"/>
        </w:rPr>
        <w:t>3GPP TSG-RAN WG4 Meeting #11</w:t>
      </w:r>
      <w:r>
        <w:rPr>
          <w:rFonts w:eastAsia="SimSun" w:cs="Arial"/>
          <w:sz w:val="24"/>
          <w:szCs w:val="24"/>
        </w:rPr>
        <w:t>6</w:t>
      </w:r>
      <w:r w:rsidRPr="00F542A0">
        <w:rPr>
          <w:rFonts w:eastAsia="SimSun" w:cs="Arial"/>
          <w:sz w:val="24"/>
          <w:szCs w:val="24"/>
        </w:rPr>
        <w:tab/>
      </w:r>
      <w:r w:rsidR="00685F87" w:rsidRPr="00685F87">
        <w:rPr>
          <w:rFonts w:eastAsia="SimSun" w:cs="Arial"/>
          <w:sz w:val="24"/>
          <w:szCs w:val="24"/>
        </w:rPr>
        <w:t>R4-2509505</w:t>
      </w:r>
    </w:p>
    <w:p w14:paraId="25E56DDF" w14:textId="77777777" w:rsidR="00776F62" w:rsidRPr="00F542A0" w:rsidRDefault="00776F62" w:rsidP="00776F62">
      <w:pPr>
        <w:pStyle w:val="Header"/>
        <w:tabs>
          <w:tab w:val="right" w:pos="9781"/>
          <w:tab w:val="right" w:pos="13323"/>
        </w:tabs>
        <w:spacing w:before="60" w:after="60"/>
        <w:outlineLvl w:val="0"/>
        <w:rPr>
          <w:rFonts w:eastAsia="SimSun" w:cs="Arial"/>
          <w:b w:val="0"/>
          <w:sz w:val="24"/>
          <w:szCs w:val="24"/>
        </w:rPr>
      </w:pPr>
      <w:r>
        <w:rPr>
          <w:rFonts w:eastAsia="SimSun" w:cs="Arial"/>
          <w:sz w:val="24"/>
          <w:szCs w:val="24"/>
        </w:rPr>
        <w:t>Bengaluru, India, August 25</w:t>
      </w:r>
      <w:r w:rsidRPr="00F542A0">
        <w:rPr>
          <w:rFonts w:eastAsia="SimSun" w:cs="Arial"/>
          <w:sz w:val="24"/>
          <w:szCs w:val="24"/>
          <w:vertAlign w:val="superscript"/>
        </w:rPr>
        <w:t>th</w:t>
      </w:r>
      <w:r w:rsidRPr="00F542A0">
        <w:rPr>
          <w:rFonts w:eastAsia="SimSun" w:cs="Arial"/>
          <w:sz w:val="24"/>
          <w:szCs w:val="24"/>
        </w:rPr>
        <w:t xml:space="preserve"> – 2</w:t>
      </w:r>
      <w:r>
        <w:rPr>
          <w:rFonts w:eastAsia="SimSun" w:cs="Arial"/>
          <w:sz w:val="24"/>
          <w:szCs w:val="24"/>
        </w:rPr>
        <w:t>9</w:t>
      </w:r>
      <w:r>
        <w:rPr>
          <w:rFonts w:eastAsia="SimSun" w:cs="Arial"/>
          <w:sz w:val="24"/>
          <w:szCs w:val="24"/>
          <w:vertAlign w:val="superscript"/>
        </w:rPr>
        <w:t>th</w:t>
      </w:r>
      <w:r w:rsidRPr="00F542A0">
        <w:rPr>
          <w:rFonts w:eastAsia="SimSun" w:cs="Arial"/>
          <w:sz w:val="24"/>
          <w:szCs w:val="24"/>
        </w:rPr>
        <w:t>, 2025</w:t>
      </w:r>
    </w:p>
    <w:bookmarkEnd w:id="1"/>
    <w:p w14:paraId="3B70174D" w14:textId="77777777" w:rsidR="00345251" w:rsidRPr="00772D37" w:rsidRDefault="00345251" w:rsidP="00772D37">
      <w:pPr>
        <w:rPr>
          <w:rFonts w:eastAsia="SimSun"/>
        </w:rPr>
      </w:pPr>
    </w:p>
    <w:p w14:paraId="038E9536" w14:textId="25F7DD3F" w:rsidR="00712CC1" w:rsidRPr="00DE2285"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Agenda item:</w:t>
      </w:r>
      <w:bookmarkStart w:id="2" w:name="Source"/>
      <w:bookmarkEnd w:id="2"/>
      <w:r>
        <w:rPr>
          <w:rFonts w:ascii="Arial" w:hAnsi="Arial" w:cs="Arial"/>
          <w:b/>
          <w:sz w:val="22"/>
          <w:szCs w:val="22"/>
        </w:rPr>
        <w:tab/>
      </w:r>
      <w:r w:rsidR="000A28AE">
        <w:rPr>
          <w:rFonts w:ascii="Arial" w:hAnsi="Arial" w:cs="Arial"/>
          <w:b/>
          <w:sz w:val="22"/>
          <w:szCs w:val="22"/>
        </w:rPr>
        <w:t>7.1</w:t>
      </w:r>
      <w:r w:rsidR="00FB3435">
        <w:rPr>
          <w:rFonts w:ascii="Arial" w:hAnsi="Arial" w:cs="Arial"/>
          <w:b/>
          <w:sz w:val="22"/>
          <w:szCs w:val="22"/>
        </w:rPr>
        <w:t>4</w:t>
      </w:r>
      <w:r w:rsidR="000A28AE">
        <w:rPr>
          <w:rFonts w:ascii="Arial" w:hAnsi="Arial" w:cs="Arial"/>
          <w:b/>
          <w:sz w:val="22"/>
          <w:szCs w:val="22"/>
        </w:rPr>
        <w:t>.</w:t>
      </w:r>
      <w:r w:rsidR="00187A70">
        <w:rPr>
          <w:rFonts w:ascii="Arial" w:hAnsi="Arial" w:cs="Arial"/>
          <w:b/>
          <w:sz w:val="22"/>
          <w:szCs w:val="22"/>
        </w:rPr>
        <w:t>3</w:t>
      </w:r>
      <w:r w:rsidR="000A28AE">
        <w:rPr>
          <w:rFonts w:ascii="Arial" w:hAnsi="Arial" w:cs="Arial"/>
          <w:b/>
          <w:sz w:val="22"/>
          <w:szCs w:val="22"/>
        </w:rPr>
        <w:t>.2</w:t>
      </w:r>
    </w:p>
    <w:p w14:paraId="0FFEF949" w14:textId="11EE84C3" w:rsidR="00712CC1" w:rsidRPr="00C60572"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sidRPr="00152397">
        <w:rPr>
          <w:rFonts w:ascii="Arial" w:hAnsi="Arial" w:cs="Arial"/>
          <w:b/>
          <w:sz w:val="22"/>
          <w:szCs w:val="22"/>
        </w:rPr>
        <w:t>Apple</w:t>
      </w:r>
    </w:p>
    <w:p w14:paraId="43AE0FA1" w14:textId="044A23AF" w:rsidR="00712CC1" w:rsidRPr="0031288E" w:rsidRDefault="00712CC1" w:rsidP="005B4999">
      <w:pPr>
        <w:tabs>
          <w:tab w:val="left" w:pos="1985"/>
        </w:tabs>
        <w:spacing w:after="120"/>
        <w:ind w:left="1980" w:hanging="1980"/>
        <w:jc w:val="both"/>
        <w:rPr>
          <w:rFonts w:ascii="Arial" w:hAnsi="Arial" w:cs="Arial"/>
          <w:b/>
          <w:sz w:val="22"/>
          <w:szCs w:val="22"/>
        </w:rPr>
      </w:pPr>
      <w:r w:rsidRPr="0031288E">
        <w:rPr>
          <w:rFonts w:ascii="Arial" w:hAnsi="Arial" w:cs="Arial"/>
          <w:b/>
          <w:sz w:val="22"/>
          <w:szCs w:val="22"/>
        </w:rPr>
        <w:t>Title:</w:t>
      </w:r>
      <w:r w:rsidRPr="0031288E">
        <w:rPr>
          <w:rFonts w:ascii="Arial" w:hAnsi="Arial" w:cs="Arial"/>
          <w:b/>
          <w:sz w:val="22"/>
          <w:szCs w:val="22"/>
        </w:rPr>
        <w:tab/>
      </w:r>
      <w:r w:rsidR="00F84D62" w:rsidRPr="00F84D62">
        <w:rPr>
          <w:rFonts w:ascii="Arial" w:hAnsi="Arial" w:cs="Arial"/>
          <w:b/>
          <w:sz w:val="22"/>
          <w:szCs w:val="22"/>
        </w:rPr>
        <w:t>On</w:t>
      </w:r>
      <w:r w:rsidR="00E66581">
        <w:rPr>
          <w:rFonts w:ascii="Arial" w:hAnsi="Arial" w:cs="Arial"/>
          <w:b/>
          <w:sz w:val="22"/>
          <w:szCs w:val="22"/>
        </w:rPr>
        <w:t xml:space="preserve"> </w:t>
      </w:r>
      <w:r w:rsidR="00E66581" w:rsidRPr="00E66581">
        <w:rPr>
          <w:rFonts w:ascii="Arial" w:hAnsi="Arial" w:cs="Arial"/>
          <w:b/>
          <w:sz w:val="22"/>
          <w:szCs w:val="22"/>
        </w:rPr>
        <w:t>FR2-1 L3 measurement delay by optimizing CSSF outside gap in CA/DC</w:t>
      </w:r>
    </w:p>
    <w:p w14:paraId="079A707A" w14:textId="557571A9"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3" w:name="DocumentFor"/>
      <w:bookmarkEnd w:id="3"/>
      <w:r w:rsidR="006B12F3">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30D74C58" w14:textId="364845C3" w:rsidR="004C61CB" w:rsidRDefault="00C318D6" w:rsidP="006B12F3">
      <w:pPr>
        <w:jc w:val="both"/>
      </w:pPr>
      <w:r>
        <w:rPr>
          <w:rFonts w:hint="eastAsia"/>
        </w:rPr>
        <w:t>T</w:t>
      </w:r>
      <w:r w:rsidR="000C206A" w:rsidRPr="003302A0">
        <w:t xml:space="preserve">he </w:t>
      </w:r>
      <w:r w:rsidR="006B12F3">
        <w:t>WF</w:t>
      </w:r>
      <w:r w:rsidR="000C206A" w:rsidRPr="003302A0">
        <w:t xml:space="preserve"> of </w:t>
      </w:r>
      <w:r w:rsidR="00F84D62" w:rsidRPr="00F84D62">
        <w:t xml:space="preserve">NR Radio Resource Management (RRM) Phase 5 </w:t>
      </w:r>
      <w:r w:rsidR="00FD0E62" w:rsidRPr="003302A0">
        <w:t>[1]</w:t>
      </w:r>
      <w:r w:rsidR="000C206A" w:rsidRPr="003302A0">
        <w:t xml:space="preserve"> has been </w:t>
      </w:r>
      <w:r w:rsidR="006B12F3">
        <w:t>agreed</w:t>
      </w:r>
      <w:r>
        <w:rPr>
          <w:rFonts w:hint="eastAsia"/>
        </w:rPr>
        <w:t xml:space="preserve"> in </w:t>
      </w:r>
      <w:r w:rsidR="006B12F3">
        <w:t>RAN4#11</w:t>
      </w:r>
      <w:r w:rsidR="00D412E8">
        <w:rPr>
          <w:rFonts w:hint="eastAsia"/>
        </w:rPr>
        <w:t>5</w:t>
      </w:r>
      <w:r w:rsidR="006B12F3">
        <w:t xml:space="preserve">, and the open issues have been summarized in the </w:t>
      </w:r>
      <w:r w:rsidR="00A34030">
        <w:t>t</w:t>
      </w:r>
      <w:r w:rsidR="00A34030" w:rsidRPr="00A34030">
        <w:t xml:space="preserve">opic summary for </w:t>
      </w:r>
      <w:r w:rsidR="00D412E8" w:rsidRPr="00D412E8">
        <w:t xml:space="preserve">[115][212] NR_RRM_Ph5_Part1 </w:t>
      </w:r>
      <w:r w:rsidR="006B12F3">
        <w:t xml:space="preserve">[2]. </w:t>
      </w:r>
    </w:p>
    <w:p w14:paraId="705B79DB" w14:textId="7D6B1CE9" w:rsidR="009B7245" w:rsidRDefault="009B7245" w:rsidP="006B12F3">
      <w:pPr>
        <w:jc w:val="both"/>
      </w:pPr>
      <w:r>
        <w:rPr>
          <w:rFonts w:hint="eastAsia"/>
        </w:rPr>
        <w:t>RAN4 re</w:t>
      </w:r>
      <w:r>
        <w:t>ceived one LS from RAN2 (</w:t>
      </w:r>
      <w:r w:rsidRPr="009B7245">
        <w:t>R2-2504728</w:t>
      </w:r>
      <w:r>
        <w:t xml:space="preserve"> </w:t>
      </w:r>
      <w:r w:rsidRPr="009B7245">
        <w:t>Reply LS on CSSF optimization for NR RRM Phase 5</w:t>
      </w:r>
      <w:r>
        <w:t>), and the question from RAN2 is:</w:t>
      </w:r>
    </w:p>
    <w:tbl>
      <w:tblPr>
        <w:tblStyle w:val="TableGrid"/>
        <w:tblW w:w="0" w:type="auto"/>
        <w:tblLook w:val="04A0" w:firstRow="1" w:lastRow="0" w:firstColumn="1" w:lastColumn="0" w:noHBand="0" w:noVBand="1"/>
      </w:tblPr>
      <w:tblGrid>
        <w:gridCol w:w="9629"/>
      </w:tblGrid>
      <w:tr w:rsidR="009B7245" w14:paraId="1584E199" w14:textId="77777777" w:rsidTr="009B7245">
        <w:tc>
          <w:tcPr>
            <w:tcW w:w="9629" w:type="dxa"/>
          </w:tcPr>
          <w:p w14:paraId="0AE9B286" w14:textId="77777777" w:rsidR="009B7245" w:rsidRPr="009B7245" w:rsidRDefault="009B7245" w:rsidP="009B7245">
            <w:pPr>
              <w:pStyle w:val="BodyText"/>
              <w:spacing w:before="0" w:beforeAutospacing="0" w:after="0"/>
              <w:rPr>
                <w:rFonts w:eastAsia="SimSun"/>
                <w:sz w:val="20"/>
                <w:szCs w:val="20"/>
              </w:rPr>
            </w:pPr>
            <w:r w:rsidRPr="009B7245">
              <w:rPr>
                <w:rFonts w:eastAsia="SimSun" w:cs="Arial" w:hint="eastAsia"/>
                <w:sz w:val="20"/>
                <w:szCs w:val="20"/>
              </w:rPr>
              <w:t>R</w:t>
            </w:r>
            <w:r w:rsidRPr="009B7245">
              <w:rPr>
                <w:rFonts w:eastAsia="SimSun"/>
                <w:sz w:val="20"/>
                <w:szCs w:val="20"/>
              </w:rPr>
              <w:t>AN2 have discussed the RRC configuration to support the CSSF optimization and reached the following agreements:</w:t>
            </w:r>
          </w:p>
          <w:p w14:paraId="3DA8E226" w14:textId="21BE8EE2" w:rsidR="009B7245" w:rsidRPr="009B7245" w:rsidRDefault="009B7245" w:rsidP="009B7245">
            <w:pPr>
              <w:pStyle w:val="Agreement"/>
              <w:tabs>
                <w:tab w:val="clear" w:pos="992"/>
                <w:tab w:val="clear" w:pos="1800"/>
                <w:tab w:val="num" w:pos="1619"/>
              </w:tabs>
              <w:spacing w:before="0" w:beforeAutospacing="0"/>
              <w:ind w:left="1619"/>
              <w:rPr>
                <w:sz w:val="20"/>
                <w:szCs w:val="20"/>
                <w:lang w:eastAsia="zh-CN"/>
              </w:rPr>
            </w:pPr>
            <w:r w:rsidRPr="009B7245">
              <w:rPr>
                <w:sz w:val="20"/>
                <w:szCs w:val="20"/>
                <w:lang w:eastAsia="zh-CN"/>
              </w:rPr>
              <w:t>Introduce the UE specific RRC configuration</w:t>
            </w:r>
            <w:r w:rsidRPr="009B7245">
              <w:rPr>
                <w:rFonts w:eastAsia="SimSun" w:hint="eastAsia"/>
                <w:sz w:val="20"/>
                <w:szCs w:val="20"/>
                <w:lang w:eastAsia="zh-CN"/>
              </w:rPr>
              <w:t xml:space="preserve"> (per UE)</w:t>
            </w:r>
            <w:r w:rsidRPr="009B7245">
              <w:rPr>
                <w:sz w:val="20"/>
                <w:szCs w:val="20"/>
                <w:lang w:eastAsia="zh-CN"/>
              </w:rPr>
              <w:t xml:space="preserve"> to enable/disable the CSSF optimization feature.</w:t>
            </w:r>
          </w:p>
          <w:p w14:paraId="12F8A5F2" w14:textId="77777777" w:rsidR="009B7245" w:rsidRPr="009B7245" w:rsidRDefault="009B7245" w:rsidP="009B7245">
            <w:pPr>
              <w:pStyle w:val="BodyText"/>
              <w:spacing w:before="0" w:beforeAutospacing="0" w:after="0"/>
              <w:rPr>
                <w:rFonts w:eastAsia="SimSun" w:cs="Arial"/>
                <w:sz w:val="20"/>
                <w:szCs w:val="20"/>
              </w:rPr>
            </w:pPr>
            <w:r w:rsidRPr="009B7245">
              <w:rPr>
                <w:rFonts w:eastAsia="SimSun" w:cs="Arial"/>
                <w:sz w:val="20"/>
                <w:szCs w:val="20"/>
              </w:rPr>
              <w:t>About the network indication of a specific SCC per-band for measurement, RAN2 discussed the following two alternatives:</w:t>
            </w:r>
          </w:p>
          <w:p w14:paraId="6802FC18" w14:textId="77777777" w:rsidR="009B7245" w:rsidRPr="009B7245" w:rsidRDefault="009B7245" w:rsidP="009B7245">
            <w:pPr>
              <w:pStyle w:val="BodyText"/>
              <w:numPr>
                <w:ilvl w:val="0"/>
                <w:numId w:val="81"/>
              </w:numPr>
              <w:spacing w:before="0" w:beforeAutospacing="0" w:after="0"/>
              <w:rPr>
                <w:rFonts w:eastAsia="SimSun" w:cs="Arial"/>
                <w:sz w:val="20"/>
                <w:szCs w:val="20"/>
              </w:rPr>
            </w:pPr>
            <w:r w:rsidRPr="009B7245">
              <w:rPr>
                <w:rFonts w:eastAsia="SimSun" w:cs="Arial"/>
                <w:sz w:val="20"/>
                <w:szCs w:val="20"/>
              </w:rPr>
              <w:t>Alternative 1: Introduce new RRC configuration to indicate which SCC to be measured.</w:t>
            </w:r>
          </w:p>
          <w:p w14:paraId="558E13FC" w14:textId="77777777" w:rsidR="009B7245" w:rsidRPr="009B7245" w:rsidRDefault="009B7245" w:rsidP="009B7245">
            <w:pPr>
              <w:pStyle w:val="BodyText"/>
              <w:numPr>
                <w:ilvl w:val="1"/>
                <w:numId w:val="81"/>
              </w:numPr>
              <w:spacing w:before="0" w:beforeAutospacing="0" w:after="0"/>
              <w:rPr>
                <w:rFonts w:eastAsia="SimSun" w:cs="Arial"/>
                <w:sz w:val="20"/>
                <w:szCs w:val="20"/>
              </w:rPr>
            </w:pPr>
            <w:r w:rsidRPr="009B7245">
              <w:rPr>
                <w:rFonts w:eastAsia="SimSun" w:cs="Arial"/>
                <w:sz w:val="20"/>
                <w:szCs w:val="20"/>
              </w:rPr>
              <w:t xml:space="preserve">When CSSF optimization feature is enabled, </w:t>
            </w:r>
            <w:r w:rsidRPr="009B7245">
              <w:rPr>
                <w:color w:val="000000"/>
                <w:sz w:val="20"/>
                <w:szCs w:val="20"/>
              </w:rPr>
              <w:t xml:space="preserve">UE only performs the serving and intra-frequency neighbor measurement on the indicated SCC per band. </w:t>
            </w:r>
          </w:p>
          <w:p w14:paraId="46A1A0A2" w14:textId="77777777" w:rsidR="009B7245" w:rsidRPr="009B7245" w:rsidRDefault="009B7245" w:rsidP="009B7245">
            <w:pPr>
              <w:pStyle w:val="BodyText"/>
              <w:numPr>
                <w:ilvl w:val="0"/>
                <w:numId w:val="81"/>
              </w:numPr>
              <w:spacing w:before="0" w:beforeAutospacing="0" w:after="0"/>
              <w:rPr>
                <w:rFonts w:eastAsia="SimSun" w:cs="Arial"/>
                <w:sz w:val="20"/>
                <w:szCs w:val="20"/>
              </w:rPr>
            </w:pPr>
            <w:r w:rsidRPr="009B7245">
              <w:rPr>
                <w:rFonts w:eastAsia="SimSun" w:cs="Arial"/>
                <w:sz w:val="20"/>
                <w:szCs w:val="20"/>
              </w:rPr>
              <w:t xml:space="preserve">Alternative 2: No additional RRC signaling is needed.  </w:t>
            </w:r>
          </w:p>
          <w:p w14:paraId="419C4AE2" w14:textId="77777777" w:rsidR="009B7245" w:rsidRPr="009B7245" w:rsidRDefault="009B7245" w:rsidP="009B7245">
            <w:pPr>
              <w:pStyle w:val="BodyText"/>
              <w:numPr>
                <w:ilvl w:val="1"/>
                <w:numId w:val="81"/>
              </w:numPr>
              <w:spacing w:before="0" w:beforeAutospacing="0" w:after="0"/>
              <w:rPr>
                <w:rFonts w:eastAsia="SimSun" w:cs="Arial"/>
                <w:sz w:val="20"/>
                <w:szCs w:val="20"/>
              </w:rPr>
            </w:pPr>
            <w:r w:rsidRPr="009B7245">
              <w:rPr>
                <w:rFonts w:eastAsia="SimSun" w:cs="Arial"/>
                <w:sz w:val="20"/>
                <w:szCs w:val="20"/>
              </w:rPr>
              <w:t xml:space="preserve">When CSSF optimization feature is enabled, UE </w:t>
            </w:r>
            <w:r w:rsidRPr="009B7245">
              <w:rPr>
                <w:color w:val="000000"/>
                <w:sz w:val="20"/>
                <w:szCs w:val="20"/>
              </w:rPr>
              <w:t>follows the existing RAN4 rule (defined in clause 9.2.3.2 of TS 38.133) below to select the SCC to perform both serving and intra-frequency neighbor measurement.</w:t>
            </w:r>
          </w:p>
          <w:tbl>
            <w:tblPr>
              <w:tblStyle w:val="TableGrid"/>
              <w:tblW w:w="0" w:type="auto"/>
              <w:tblInd w:w="1440" w:type="dxa"/>
              <w:shd w:val="clear" w:color="auto" w:fill="F2F2F2" w:themeFill="background1" w:themeFillShade="F2"/>
              <w:tblLook w:val="04A0" w:firstRow="1" w:lastRow="0" w:firstColumn="1" w:lastColumn="0" w:noHBand="0" w:noVBand="1"/>
            </w:tblPr>
            <w:tblGrid>
              <w:gridCol w:w="7963"/>
            </w:tblGrid>
            <w:tr w:rsidR="009B7245" w:rsidRPr="009B7245" w14:paraId="03BD45FB" w14:textId="77777777" w:rsidTr="008D2024">
              <w:tc>
                <w:tcPr>
                  <w:tcW w:w="9855" w:type="dxa"/>
                  <w:shd w:val="clear" w:color="auto" w:fill="F2F2F2" w:themeFill="background1" w:themeFillShade="F2"/>
                </w:tcPr>
                <w:p w14:paraId="23F18663" w14:textId="77777777" w:rsidR="009B7245" w:rsidRPr="009B7245" w:rsidRDefault="009B7245" w:rsidP="009B7245">
                  <w:pPr>
                    <w:pStyle w:val="B1"/>
                    <w:spacing w:before="0" w:beforeAutospacing="0" w:after="0"/>
                    <w:rPr>
                      <w:rFonts w:ascii="Arial" w:hAnsi="Arial" w:cs="Arial"/>
                      <w:sz w:val="20"/>
                      <w:szCs w:val="20"/>
                    </w:rPr>
                  </w:pPr>
                  <w:r w:rsidRPr="009B7245">
                    <w:rPr>
                      <w:rFonts w:ascii="Arial" w:hAnsi="Arial" w:cs="Arial"/>
                      <w:sz w:val="20"/>
                      <w:szCs w:val="20"/>
                    </w:rPr>
                    <w:t>-</w:t>
                  </w:r>
                  <w:r w:rsidRPr="009B7245">
                    <w:rPr>
                      <w:rFonts w:ascii="Arial" w:hAnsi="Arial" w:cs="Arial"/>
                      <w:sz w:val="20"/>
                      <w:szCs w:val="20"/>
                    </w:rPr>
                    <w:tab/>
                    <w:t>One of the SCCs on which UE is configured to report SSB based measurements when neither PCC nor PSCC is in the same band, so that the selected SCC shall be an SCC where the UE is configured with SS-RSRP measurement reporting if such SCC exists, otherwise the selected SCC is determined by UE implementation.</w:t>
                  </w:r>
                </w:p>
              </w:tc>
            </w:tr>
          </w:tbl>
          <w:p w14:paraId="0F3262A3" w14:textId="77777777" w:rsidR="009B7245" w:rsidRPr="009B7245" w:rsidRDefault="009B7245" w:rsidP="009B7245">
            <w:pPr>
              <w:pStyle w:val="BodyText"/>
              <w:spacing w:before="0" w:beforeAutospacing="0" w:after="0"/>
              <w:rPr>
                <w:rFonts w:eastAsia="SimSun"/>
                <w:sz w:val="20"/>
                <w:szCs w:val="20"/>
              </w:rPr>
            </w:pPr>
            <w:r w:rsidRPr="009B7245">
              <w:rPr>
                <w:rFonts w:eastAsia="SimSun"/>
                <w:sz w:val="20"/>
                <w:szCs w:val="20"/>
              </w:rPr>
              <w:t>Majority’s</w:t>
            </w:r>
            <w:r w:rsidRPr="009B7245">
              <w:rPr>
                <w:rFonts w:eastAsia="SimSun" w:hint="eastAsia"/>
                <w:sz w:val="20"/>
                <w:szCs w:val="20"/>
              </w:rPr>
              <w:t xml:space="preserve"> view in </w:t>
            </w:r>
            <w:r w:rsidRPr="009B7245">
              <w:rPr>
                <w:rFonts w:eastAsia="SimSun"/>
                <w:sz w:val="20"/>
                <w:szCs w:val="20"/>
              </w:rPr>
              <w:t>RAN2 is</w:t>
            </w:r>
            <w:r w:rsidRPr="009B7245">
              <w:rPr>
                <w:rFonts w:eastAsia="SimSun" w:hint="eastAsia"/>
                <w:sz w:val="20"/>
                <w:szCs w:val="20"/>
              </w:rPr>
              <w:t xml:space="preserve"> </w:t>
            </w:r>
            <w:r w:rsidRPr="009B7245">
              <w:rPr>
                <w:rFonts w:eastAsia="SimSun"/>
                <w:sz w:val="20"/>
                <w:szCs w:val="20"/>
              </w:rPr>
              <w:t>Alternative</w:t>
            </w:r>
            <w:r w:rsidRPr="009B7245">
              <w:rPr>
                <w:rFonts w:eastAsia="SimSun" w:hint="eastAsia"/>
                <w:sz w:val="20"/>
                <w:szCs w:val="20"/>
              </w:rPr>
              <w:t xml:space="preserve"> 2</w:t>
            </w:r>
            <w:r w:rsidRPr="009B7245">
              <w:rPr>
                <w:rFonts w:eastAsia="SimSun"/>
                <w:sz w:val="20"/>
                <w:szCs w:val="20"/>
              </w:rPr>
              <w:t xml:space="preserve">, but RAN2 did not reach a consensus. </w:t>
            </w:r>
          </w:p>
          <w:p w14:paraId="3E27BCDB" w14:textId="7D8705C1" w:rsidR="009B7245" w:rsidRPr="009B7245" w:rsidRDefault="009B7245" w:rsidP="009B7245">
            <w:pPr>
              <w:pStyle w:val="BodyText"/>
              <w:spacing w:before="0" w:beforeAutospacing="0" w:after="0"/>
              <w:rPr>
                <w:rFonts w:eastAsia="SimSun"/>
              </w:rPr>
            </w:pPr>
            <w:r w:rsidRPr="009B7245">
              <w:rPr>
                <w:rFonts w:eastAsia="SimSun"/>
                <w:sz w:val="20"/>
                <w:szCs w:val="20"/>
              </w:rPr>
              <w:t>Therefore, RAN2 would like to ask RAN4 to decide which alternative to adopt for SCC indication and provide feedback during August meeting so that RAN2 can prepare the RRC CR for approval in August meeting.</w:t>
            </w:r>
          </w:p>
        </w:tc>
      </w:tr>
    </w:tbl>
    <w:p w14:paraId="0851390A" w14:textId="77777777" w:rsidR="009B7245" w:rsidRDefault="009B7245" w:rsidP="006B12F3">
      <w:pPr>
        <w:jc w:val="both"/>
      </w:pPr>
    </w:p>
    <w:p w14:paraId="769354B3" w14:textId="267C4434" w:rsidR="000C206A" w:rsidRDefault="00475371" w:rsidP="006B12F3">
      <w:pPr>
        <w:jc w:val="both"/>
      </w:pPr>
      <w:r>
        <w:rPr>
          <w:rFonts w:hint="eastAsia"/>
        </w:rPr>
        <w:t>In</w:t>
      </w:r>
      <w:r>
        <w:t xml:space="preserve"> this contribution, we </w:t>
      </w:r>
      <w:r w:rsidR="006B12F3">
        <w:t xml:space="preserve">continue the </w:t>
      </w:r>
      <w:r>
        <w:t>discuss</w:t>
      </w:r>
      <w:r w:rsidR="006B12F3">
        <w:t>ion</w:t>
      </w:r>
      <w:r>
        <w:t xml:space="preserve"> for </w:t>
      </w:r>
      <w:r w:rsidR="00E66581" w:rsidRPr="00E66581">
        <w:t>FR2-1 L3 measurement delay by optimizing CSSF outside gap in CA/DC</w:t>
      </w:r>
      <w:r>
        <w:t xml:space="preserve">. </w:t>
      </w:r>
    </w:p>
    <w:p w14:paraId="7A1133F7" w14:textId="096AF448" w:rsidR="006B12F3" w:rsidRDefault="00A34030" w:rsidP="006B12F3">
      <w:pPr>
        <w:pStyle w:val="Heading1"/>
        <w:numPr>
          <w:ilvl w:val="0"/>
          <w:numId w:val="10"/>
        </w:numPr>
        <w:pBdr>
          <w:top w:val="single" w:sz="12" w:space="2" w:color="auto"/>
        </w:pBdr>
        <w:jc w:val="both"/>
        <w:rPr>
          <w:sz w:val="32"/>
        </w:rPr>
      </w:pPr>
      <w:r>
        <w:rPr>
          <w:sz w:val="32"/>
        </w:rPr>
        <w:lastRenderedPageBreak/>
        <w:t>Discussion</w:t>
      </w:r>
    </w:p>
    <w:p w14:paraId="60D0A84F" w14:textId="535BAE4E" w:rsidR="00E54505" w:rsidRPr="00E54505" w:rsidRDefault="00E54505" w:rsidP="00E54505">
      <w:pPr>
        <w:pStyle w:val="Heading3"/>
        <w:rPr>
          <w:lang w:val="en-US"/>
        </w:rPr>
      </w:pPr>
      <w:r w:rsidRPr="00497FC7">
        <w:rPr>
          <w:lang w:val="en-US"/>
        </w:rPr>
        <w:t>Issue 1-1: issues related with solution 1 (measure one serving CC per band)</w:t>
      </w:r>
    </w:p>
    <w:p w14:paraId="52534168" w14:textId="0EB22633" w:rsidR="004E0B92" w:rsidRPr="004E0B92" w:rsidRDefault="00884624" w:rsidP="004E0B92">
      <w:pPr>
        <w:rPr>
          <w:b/>
          <w:color w:val="0070C0"/>
          <w:u w:val="single"/>
        </w:rPr>
      </w:pPr>
      <w:r>
        <w:rPr>
          <w:rFonts w:hint="eastAsia"/>
          <w:b/>
          <w:color w:val="0070C0"/>
          <w:u w:val="single"/>
        </w:rPr>
        <w:t xml:space="preserve">Reply LS </w:t>
      </w:r>
      <w:r>
        <w:rPr>
          <w:b/>
          <w:color w:val="0070C0"/>
          <w:u w:val="single"/>
        </w:rPr>
        <w:t>to RAN2</w:t>
      </w:r>
    </w:p>
    <w:p w14:paraId="3F6CD3BF" w14:textId="481E155D" w:rsidR="004E0B92" w:rsidRDefault="004E0B92" w:rsidP="008E5E17">
      <w:pPr>
        <w:rPr>
          <w:bCs/>
          <w:color w:val="000000" w:themeColor="text1"/>
          <w:lang w:eastAsia="ko-KR"/>
        </w:rPr>
      </w:pPr>
      <w:r>
        <w:rPr>
          <w:bCs/>
          <w:color w:val="000000" w:themeColor="text1"/>
          <w:lang w:eastAsia="ko-KR"/>
        </w:rPr>
        <w:t>T</w:t>
      </w:r>
      <w:r w:rsidRPr="004E0B92">
        <w:rPr>
          <w:bCs/>
          <w:color w:val="000000" w:themeColor="text1"/>
          <w:lang w:eastAsia="ko-KR"/>
        </w:rPr>
        <w:t>he agreement for solution 1</w:t>
      </w:r>
      <w:r>
        <w:rPr>
          <w:bCs/>
          <w:color w:val="000000" w:themeColor="text1"/>
          <w:lang w:eastAsia="ko-KR"/>
        </w:rPr>
        <w:t xml:space="preserve"> was:</w:t>
      </w:r>
    </w:p>
    <w:tbl>
      <w:tblPr>
        <w:tblStyle w:val="TableGrid"/>
        <w:tblW w:w="0" w:type="auto"/>
        <w:tblLook w:val="04A0" w:firstRow="1" w:lastRow="0" w:firstColumn="1" w:lastColumn="0" w:noHBand="0" w:noVBand="1"/>
      </w:tblPr>
      <w:tblGrid>
        <w:gridCol w:w="9629"/>
      </w:tblGrid>
      <w:tr w:rsidR="004E0B92" w14:paraId="7B907815" w14:textId="77777777" w:rsidTr="004E0B92">
        <w:tc>
          <w:tcPr>
            <w:tcW w:w="9629" w:type="dxa"/>
          </w:tcPr>
          <w:p w14:paraId="15687179" w14:textId="77777777" w:rsidR="004E0B92" w:rsidRPr="004E0B92" w:rsidRDefault="004E0B92" w:rsidP="004E0B92">
            <w:pPr>
              <w:numPr>
                <w:ilvl w:val="0"/>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 xml:space="preserve">If </w:t>
            </w:r>
            <w:r w:rsidRPr="004E0B92">
              <w:rPr>
                <w:iCs/>
                <w:sz w:val="20"/>
                <w:szCs w:val="20"/>
                <w:highlight w:val="yellow"/>
                <w:lang w:eastAsia="ja-JP"/>
              </w:rPr>
              <w:t>network indicates to enable this CSSF enhancement</w:t>
            </w:r>
            <w:r w:rsidRPr="004E0B92">
              <w:rPr>
                <w:iCs/>
                <w:sz w:val="20"/>
                <w:szCs w:val="20"/>
                <w:lang w:eastAsia="ja-JP"/>
              </w:rPr>
              <w:t xml:space="preserve">, UE only needs to measure one serving CC per band if multiple serving CCs are configured for measurement in the same band and UE is allowed to determine the CC in the band to be measured based on followings, </w:t>
            </w:r>
          </w:p>
          <w:p w14:paraId="62D5F1DE"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Network indication of enable/disable this CSSF enhancement is per-UE.</w:t>
            </w:r>
          </w:p>
          <w:p w14:paraId="44ACB35B"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Follow the following principle for serving and neighboring cell measurement</w:t>
            </w:r>
          </w:p>
          <w:p w14:paraId="30697E81"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Measure PCC if PCC in band</w:t>
            </w:r>
          </w:p>
          <w:p w14:paraId="5A26E989"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Measure PSCC if PSCC in band</w:t>
            </w:r>
          </w:p>
          <w:p w14:paraId="21DA2256"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Measure SCC on which UE is configured to report SSB based measurements, if</w:t>
            </w:r>
          </w:p>
          <w:p w14:paraId="4863F07E" w14:textId="77777777" w:rsidR="004E0B92" w:rsidRPr="004E0B92" w:rsidRDefault="004E0B92" w:rsidP="004E0B92">
            <w:pPr>
              <w:numPr>
                <w:ilvl w:val="3"/>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there is only one SCC on which UE is configured to report SSB based measurements on same FR2 band and no PCC/PSCC in band</w:t>
            </w:r>
          </w:p>
          <w:p w14:paraId="3D0DF4E7"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iCs/>
                <w:sz w:val="20"/>
                <w:szCs w:val="20"/>
                <w:highlight w:val="yellow"/>
                <w:lang w:eastAsia="ja-JP"/>
              </w:rPr>
              <w:t>Follow the network indication to measure a SCC</w:t>
            </w:r>
            <w:r w:rsidRPr="004E0B92">
              <w:rPr>
                <w:iCs/>
                <w:sz w:val="20"/>
                <w:szCs w:val="20"/>
                <w:lang w:eastAsia="ja-JP"/>
              </w:rPr>
              <w:t>, if</w:t>
            </w:r>
          </w:p>
          <w:p w14:paraId="5B7927AB"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neither PCC nor PSCC is in band, and</w:t>
            </w:r>
          </w:p>
          <w:p w14:paraId="51F3BE96"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if there is no SCCs on which UE is configured to report SSB based measurements in band, or</w:t>
            </w:r>
          </w:p>
          <w:p w14:paraId="0EE356D0"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if there are multiple SCCs on which UE is configured to report SSB based measurements in band.</w:t>
            </w:r>
          </w:p>
          <w:p w14:paraId="428626A1" w14:textId="77777777" w:rsidR="004E0B92" w:rsidRPr="004E0B92" w:rsidRDefault="004E0B92" w:rsidP="004E0B92">
            <w:pPr>
              <w:numPr>
                <w:ilvl w:val="2"/>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Network indication of a specific SCC per-band for measurement.</w:t>
            </w:r>
          </w:p>
          <w:p w14:paraId="2F84C9C1" w14:textId="77777777" w:rsidR="004E0B92" w:rsidRPr="004E0B92" w:rsidRDefault="004E0B92" w:rsidP="004E0B92">
            <w:pPr>
              <w:numPr>
                <w:ilvl w:val="3"/>
                <w:numId w:val="47"/>
              </w:numPr>
              <w:overflowPunct/>
              <w:autoSpaceDE/>
              <w:autoSpaceDN/>
              <w:adjustRightInd/>
              <w:spacing w:before="0" w:beforeAutospacing="0" w:after="0"/>
              <w:textAlignment w:val="auto"/>
              <w:rPr>
                <w:iCs/>
                <w:sz w:val="20"/>
                <w:szCs w:val="20"/>
                <w:lang w:val="en-GB" w:eastAsia="ja-JP"/>
              </w:rPr>
            </w:pPr>
            <w:r w:rsidRPr="004E0B92">
              <w:rPr>
                <w:iCs/>
                <w:sz w:val="20"/>
                <w:szCs w:val="20"/>
                <w:lang w:val="en-GB" w:eastAsia="ja-JP"/>
              </w:rPr>
              <w:t>if network indicates which of the SCC to be measured in a band, UE will perform both serving and neighbour cell measurements on the indicated SCC in a band.</w:t>
            </w:r>
          </w:p>
          <w:p w14:paraId="143CADBC" w14:textId="77777777" w:rsidR="004E0B92" w:rsidRPr="004E0B92" w:rsidRDefault="004E0B92" w:rsidP="004E0B92">
            <w:pPr>
              <w:numPr>
                <w:ilvl w:val="1"/>
                <w:numId w:val="47"/>
              </w:numPr>
              <w:overflowPunct/>
              <w:autoSpaceDE/>
              <w:autoSpaceDN/>
              <w:adjustRightInd/>
              <w:spacing w:before="0" w:beforeAutospacing="0" w:after="0"/>
              <w:textAlignment w:val="auto"/>
              <w:rPr>
                <w:iCs/>
                <w:sz w:val="20"/>
                <w:szCs w:val="20"/>
                <w:lang w:eastAsia="ja-JP"/>
              </w:rPr>
            </w:pPr>
            <w:r w:rsidRPr="004E0B92">
              <w:rPr>
                <w:rFonts w:hint="eastAsia"/>
                <w:iCs/>
                <w:sz w:val="20"/>
                <w:szCs w:val="20"/>
                <w:lang w:eastAsia="ja-JP"/>
              </w:rPr>
              <w:t>O</w:t>
            </w:r>
            <w:r w:rsidRPr="004E0B92">
              <w:rPr>
                <w:iCs/>
                <w:sz w:val="20"/>
                <w:szCs w:val="20"/>
                <w:lang w:eastAsia="ja-JP"/>
              </w:rPr>
              <w:t>therwise, UE will perform serving and neighbor cell measurements on one SCC per band, which SCC to measure is up to UE implementation.</w:t>
            </w:r>
          </w:p>
          <w:p w14:paraId="76E1B6BF" w14:textId="77777777" w:rsidR="004E0B92" w:rsidRPr="004E0B92" w:rsidRDefault="004E0B92" w:rsidP="004E0B92">
            <w:pPr>
              <w:numPr>
                <w:ilvl w:val="0"/>
                <w:numId w:val="47"/>
              </w:numPr>
              <w:overflowPunct/>
              <w:autoSpaceDE/>
              <w:autoSpaceDN/>
              <w:adjustRightInd/>
              <w:spacing w:before="0" w:beforeAutospacing="0" w:after="0"/>
              <w:textAlignment w:val="auto"/>
              <w:rPr>
                <w:iCs/>
                <w:sz w:val="20"/>
                <w:szCs w:val="20"/>
                <w:lang w:eastAsia="ja-JP"/>
              </w:rPr>
            </w:pPr>
            <w:r w:rsidRPr="004E0B92">
              <w:rPr>
                <w:iCs/>
                <w:sz w:val="20"/>
                <w:szCs w:val="20"/>
                <w:lang w:eastAsia="ja-JP"/>
              </w:rPr>
              <w:t>Otherwise, UE will follow the R15 spec to perform serving and neighbor cell measurements.</w:t>
            </w:r>
          </w:p>
          <w:p w14:paraId="2E7FE567" w14:textId="6B0AE1DC" w:rsidR="004E0B92" w:rsidRPr="004E0B92" w:rsidRDefault="004E0B92" w:rsidP="008E5E17">
            <w:pPr>
              <w:numPr>
                <w:ilvl w:val="0"/>
                <w:numId w:val="47"/>
              </w:numPr>
              <w:overflowPunct/>
              <w:autoSpaceDE/>
              <w:autoSpaceDN/>
              <w:adjustRightInd/>
              <w:spacing w:before="0" w:beforeAutospacing="0" w:after="0"/>
              <w:textAlignment w:val="auto"/>
              <w:rPr>
                <w:iCs/>
                <w:lang w:eastAsia="ja-JP"/>
              </w:rPr>
            </w:pPr>
            <w:r w:rsidRPr="004E0B92">
              <w:rPr>
                <w:iCs/>
                <w:sz w:val="20"/>
                <w:szCs w:val="20"/>
                <w:lang w:eastAsia="ja-JP"/>
              </w:rPr>
              <w:t>Note: Following the WID, the above agreement applies for the measurement without gap.</w:t>
            </w:r>
          </w:p>
        </w:tc>
      </w:tr>
    </w:tbl>
    <w:p w14:paraId="7DDB7983" w14:textId="77777777" w:rsidR="009D7D42" w:rsidRDefault="004E0B92" w:rsidP="004E0B92">
      <w:pPr>
        <w:jc w:val="both"/>
        <w:rPr>
          <w:bCs/>
          <w:color w:val="000000" w:themeColor="text1"/>
          <w:lang w:eastAsia="ko-KR"/>
        </w:rPr>
      </w:pPr>
      <w:r w:rsidRPr="004E0B92">
        <w:rPr>
          <w:bCs/>
          <w:color w:val="000000" w:themeColor="text1"/>
          <w:lang w:eastAsia="ko-KR"/>
        </w:rPr>
        <w:t xml:space="preserve">In the previous agreements, </w:t>
      </w:r>
      <w:r>
        <w:rPr>
          <w:bCs/>
          <w:color w:val="000000" w:themeColor="text1"/>
          <w:lang w:eastAsia="ko-KR"/>
        </w:rPr>
        <w:t>which kind of</w:t>
      </w:r>
      <w:r w:rsidRPr="004E0B92">
        <w:rPr>
          <w:bCs/>
          <w:color w:val="000000" w:themeColor="text1"/>
          <w:lang w:eastAsia="ko-KR"/>
        </w:rPr>
        <w:t xml:space="preserve"> network indication</w:t>
      </w:r>
      <w:r>
        <w:rPr>
          <w:bCs/>
          <w:color w:val="000000" w:themeColor="text1"/>
          <w:lang w:eastAsia="ko-KR"/>
        </w:rPr>
        <w:t>s can be assumed are still unclear, e.g., dynamic indication or semi-static indication. In our view, the indication to enable this CSSF enhancement can be a semi-static indication, since it will not change that often after configuring to UE. However, for network indication to measurement one SCC, we think the benefit for this R19 CSSF enhancement is obvious if dynamic indication can be used, e.g., MAC CE. It means network can configure multiple MOs for different SCCs</w:t>
      </w:r>
      <w:r w:rsidR="000D5CD3">
        <w:rPr>
          <w:bCs/>
          <w:color w:val="000000" w:themeColor="text1"/>
          <w:lang w:eastAsia="ko-KR"/>
        </w:rPr>
        <w:t xml:space="preserve"> with reporting</w:t>
      </w:r>
      <w:r>
        <w:rPr>
          <w:bCs/>
          <w:color w:val="000000" w:themeColor="text1"/>
          <w:lang w:eastAsia="ko-KR"/>
        </w:rPr>
        <w:t xml:space="preserve"> to UE during </w:t>
      </w:r>
      <w:proofErr w:type="spellStart"/>
      <w:r>
        <w:rPr>
          <w:bCs/>
          <w:color w:val="000000" w:themeColor="text1"/>
          <w:lang w:eastAsia="ko-KR"/>
        </w:rPr>
        <w:t>SCell</w:t>
      </w:r>
      <w:proofErr w:type="spellEnd"/>
      <w:r>
        <w:rPr>
          <w:bCs/>
          <w:color w:val="000000" w:themeColor="text1"/>
          <w:lang w:eastAsia="ko-KR"/>
        </w:rPr>
        <w:t xml:space="preserve"> additions, and dynamic indication can allow network to guide UE measurement on different SCCs from time to time without RRC reconfiguration. </w:t>
      </w:r>
      <w:r w:rsidR="000D5CD3">
        <w:rPr>
          <w:bCs/>
          <w:color w:val="000000" w:themeColor="text1"/>
          <w:lang w:eastAsia="ko-KR"/>
        </w:rPr>
        <w:t xml:space="preserve">The main motivation for switching the to-be-measured SCC dynamically is to monitor the interference level change (e.g., RSRQ) among the different SCCs for future </w:t>
      </w:r>
      <w:proofErr w:type="spellStart"/>
      <w:r w:rsidR="000D5CD3">
        <w:rPr>
          <w:bCs/>
          <w:color w:val="000000" w:themeColor="text1"/>
          <w:lang w:eastAsia="ko-KR"/>
        </w:rPr>
        <w:t>SCell</w:t>
      </w:r>
      <w:proofErr w:type="spellEnd"/>
      <w:r w:rsidR="000D5CD3">
        <w:rPr>
          <w:bCs/>
          <w:color w:val="000000" w:themeColor="text1"/>
          <w:lang w:eastAsia="ko-KR"/>
        </w:rPr>
        <w:t xml:space="preserve"> activation/deactivation. </w:t>
      </w:r>
      <w:r w:rsidR="00B67A04">
        <w:rPr>
          <w:bCs/>
          <w:color w:val="000000" w:themeColor="text1"/>
          <w:lang w:eastAsia="ko-KR"/>
        </w:rPr>
        <w:t xml:space="preserve">However, </w:t>
      </w:r>
      <w:r w:rsidR="00B67A04" w:rsidRPr="00B67A04">
        <w:rPr>
          <w:bCs/>
          <w:color w:val="000000" w:themeColor="text1"/>
          <w:lang w:eastAsia="ko-KR"/>
        </w:rPr>
        <w:t>During the last meeting, the companies expressed reluctance to consider adopting the dynamic indication method.</w:t>
      </w:r>
      <w:r w:rsidR="00592D12">
        <w:rPr>
          <w:bCs/>
          <w:color w:val="000000" w:themeColor="text1"/>
          <w:lang w:eastAsia="ko-KR"/>
        </w:rPr>
        <w:t xml:space="preserve"> The alternative is like what were supported by majority companies in the LS, and if RRC reconfiguration is used for indication the </w:t>
      </w:r>
      <w:proofErr w:type="spellStart"/>
      <w:r w:rsidR="00592D12">
        <w:rPr>
          <w:bCs/>
          <w:color w:val="000000" w:themeColor="text1"/>
          <w:lang w:eastAsia="ko-KR"/>
        </w:rPr>
        <w:t>SCell</w:t>
      </w:r>
      <w:proofErr w:type="spellEnd"/>
      <w:r w:rsidR="00592D12">
        <w:rPr>
          <w:bCs/>
          <w:color w:val="000000" w:themeColor="text1"/>
          <w:lang w:eastAsia="ko-KR"/>
        </w:rPr>
        <w:t xml:space="preserve"> for measuremen</w:t>
      </w:r>
      <w:r w:rsidR="009D7D42">
        <w:rPr>
          <w:bCs/>
          <w:color w:val="000000" w:themeColor="text1"/>
          <w:lang w:eastAsia="ko-KR"/>
        </w:rPr>
        <w:t xml:space="preserve">t, network can also use reporting configuration to indicate which </w:t>
      </w:r>
      <w:proofErr w:type="spellStart"/>
      <w:r w:rsidR="009D7D42">
        <w:rPr>
          <w:bCs/>
          <w:color w:val="000000" w:themeColor="text1"/>
          <w:lang w:eastAsia="ko-KR"/>
        </w:rPr>
        <w:t>SCell</w:t>
      </w:r>
      <w:proofErr w:type="spellEnd"/>
      <w:r w:rsidR="009D7D42">
        <w:rPr>
          <w:bCs/>
          <w:color w:val="000000" w:themeColor="text1"/>
          <w:lang w:eastAsia="ko-KR"/>
        </w:rPr>
        <w:t xml:space="preserve"> shall be measured, i.e., network uses RRC reconfiguration for measurement report on a specific SCC to imply that the serving and neighbor cell on this SCC shall be measured. In that sense, we don’t think followings are valid/typical use cases:</w:t>
      </w:r>
    </w:p>
    <w:p w14:paraId="67D1A33A" w14:textId="77777777" w:rsidR="009D7D42" w:rsidRPr="009D7D42" w:rsidRDefault="009D7D42" w:rsidP="009D7D42">
      <w:pPr>
        <w:numPr>
          <w:ilvl w:val="0"/>
          <w:numId w:val="47"/>
        </w:numPr>
        <w:overflowPunct/>
        <w:autoSpaceDE/>
        <w:autoSpaceDN/>
        <w:adjustRightInd/>
        <w:spacing w:before="0" w:beforeAutospacing="0" w:after="0"/>
        <w:textAlignment w:val="auto"/>
        <w:rPr>
          <w:iCs/>
          <w:lang w:val="en-GB" w:eastAsia="ja-JP"/>
        </w:rPr>
      </w:pPr>
      <w:r w:rsidRPr="009D7D42">
        <w:rPr>
          <w:iCs/>
          <w:lang w:val="en-GB" w:eastAsia="ja-JP"/>
        </w:rPr>
        <w:t>neither PCC nor PSCC is in band, and</w:t>
      </w:r>
    </w:p>
    <w:p w14:paraId="706FE606" w14:textId="77777777" w:rsidR="009D7D42" w:rsidRPr="009D7D42" w:rsidRDefault="009D7D42" w:rsidP="009D7D42">
      <w:pPr>
        <w:numPr>
          <w:ilvl w:val="0"/>
          <w:numId w:val="47"/>
        </w:numPr>
        <w:overflowPunct/>
        <w:autoSpaceDE/>
        <w:autoSpaceDN/>
        <w:adjustRightInd/>
        <w:spacing w:before="0" w:beforeAutospacing="0" w:after="0"/>
        <w:textAlignment w:val="auto"/>
        <w:rPr>
          <w:iCs/>
          <w:lang w:val="en-GB" w:eastAsia="ja-JP"/>
        </w:rPr>
      </w:pPr>
      <w:r w:rsidRPr="009D7D42">
        <w:rPr>
          <w:iCs/>
          <w:lang w:val="en-GB" w:eastAsia="ja-JP"/>
        </w:rPr>
        <w:t>if there is no SCCs on which UE is configured to report SSB based measurements in band, or</w:t>
      </w:r>
    </w:p>
    <w:p w14:paraId="0FD85AFC" w14:textId="77777777" w:rsidR="009D7D42" w:rsidRPr="009D7D42" w:rsidRDefault="009D7D42" w:rsidP="009D7D42">
      <w:pPr>
        <w:numPr>
          <w:ilvl w:val="0"/>
          <w:numId w:val="47"/>
        </w:numPr>
        <w:overflowPunct/>
        <w:autoSpaceDE/>
        <w:autoSpaceDN/>
        <w:adjustRightInd/>
        <w:spacing w:before="0" w:beforeAutospacing="0" w:after="0"/>
        <w:textAlignment w:val="auto"/>
        <w:rPr>
          <w:iCs/>
          <w:lang w:val="en-GB" w:eastAsia="ja-JP"/>
        </w:rPr>
      </w:pPr>
      <w:r w:rsidRPr="009D7D42">
        <w:rPr>
          <w:iCs/>
          <w:lang w:val="en-GB" w:eastAsia="ja-JP"/>
        </w:rPr>
        <w:t>if there are multiple SCCs on which UE is configured to report SSB based measurements in band.</w:t>
      </w:r>
    </w:p>
    <w:p w14:paraId="081C04E5" w14:textId="15824F4F" w:rsidR="00B67A04" w:rsidRDefault="009D7D42" w:rsidP="009D7D42">
      <w:pPr>
        <w:rPr>
          <w:bCs/>
          <w:color w:val="000000" w:themeColor="text1"/>
          <w:lang w:eastAsia="ko-KR"/>
        </w:rPr>
      </w:pPr>
      <w:r>
        <w:rPr>
          <w:bCs/>
          <w:color w:val="000000" w:themeColor="text1"/>
          <w:lang w:eastAsia="ko-KR"/>
        </w:rPr>
        <w:t xml:space="preserve">If no SCC is configured with measurement report, it’s no way to verify which SCC is really measured, and then it’s pointless to have </w:t>
      </w:r>
      <w:r w:rsidR="00DE31AC">
        <w:rPr>
          <w:rFonts w:hint="eastAsia"/>
          <w:bCs/>
          <w:color w:val="000000" w:themeColor="text1"/>
        </w:rPr>
        <w:t>n</w:t>
      </w:r>
      <w:r w:rsidR="00DE31AC">
        <w:rPr>
          <w:bCs/>
          <w:color w:val="000000" w:themeColor="text1"/>
        </w:rPr>
        <w:t xml:space="preserve">etwork indication to UE to decide which SCC shall be </w:t>
      </w:r>
      <w:r w:rsidR="00DE31AC">
        <w:rPr>
          <w:bCs/>
          <w:color w:val="000000" w:themeColor="text1"/>
        </w:rPr>
        <w:lastRenderedPageBreak/>
        <w:t xml:space="preserve">measured without report </w:t>
      </w:r>
      <w:r>
        <w:rPr>
          <w:bCs/>
          <w:color w:val="000000" w:themeColor="text1"/>
          <w:lang w:eastAsia="ko-KR"/>
        </w:rPr>
        <w:t>in the spec.</w:t>
      </w:r>
      <w:r w:rsidR="00DE31AC">
        <w:rPr>
          <w:bCs/>
          <w:color w:val="000000" w:themeColor="text1"/>
          <w:lang w:eastAsia="ko-KR"/>
        </w:rPr>
        <w:t xml:space="preserve"> </w:t>
      </w:r>
      <w:r>
        <w:rPr>
          <w:bCs/>
          <w:color w:val="000000" w:themeColor="text1"/>
          <w:lang w:eastAsia="ko-KR"/>
        </w:rPr>
        <w:t xml:space="preserve">If such cases </w:t>
      </w:r>
      <w:proofErr w:type="gramStart"/>
      <w:r>
        <w:rPr>
          <w:bCs/>
          <w:color w:val="000000" w:themeColor="text1"/>
          <w:lang w:eastAsia="ko-KR"/>
        </w:rPr>
        <w:t>happens</w:t>
      </w:r>
      <w:proofErr w:type="gramEnd"/>
      <w:r>
        <w:rPr>
          <w:bCs/>
          <w:color w:val="000000" w:themeColor="text1"/>
          <w:lang w:eastAsia="ko-KR"/>
        </w:rPr>
        <w:t xml:space="preserve"> we think majority’s view from RAN2 makes more sense and simpler for UE implementation,</w:t>
      </w:r>
      <w:r w:rsidR="00DE31AC">
        <w:rPr>
          <w:bCs/>
          <w:color w:val="000000" w:themeColor="text1"/>
          <w:lang w:eastAsia="ko-KR"/>
        </w:rPr>
        <w:t xml:space="preserve"> i.e., alt2 in RAN2 LS is preferrable.</w:t>
      </w:r>
    </w:p>
    <w:p w14:paraId="701A2CF3" w14:textId="7D5813A6" w:rsidR="00DE31AC" w:rsidRDefault="00DE31AC" w:rsidP="00DE31AC">
      <w:pPr>
        <w:jc w:val="both"/>
        <w:rPr>
          <w:b/>
          <w:i/>
          <w:iCs/>
          <w:color w:val="000000" w:themeColor="text1"/>
          <w:lang w:eastAsia="ko-KR"/>
        </w:rPr>
      </w:pPr>
      <w:r w:rsidRPr="000807ED">
        <w:rPr>
          <w:b/>
          <w:i/>
          <w:iCs/>
          <w:color w:val="000000" w:themeColor="text1"/>
          <w:lang w:eastAsia="ko-KR"/>
        </w:rPr>
        <w:t xml:space="preserve">Proposal 1: </w:t>
      </w:r>
      <w:r>
        <w:rPr>
          <w:b/>
          <w:i/>
          <w:iCs/>
          <w:color w:val="000000" w:themeColor="text1"/>
          <w:lang w:eastAsia="ko-KR"/>
        </w:rPr>
        <w:t xml:space="preserve">adopt </w:t>
      </w:r>
      <w:r>
        <w:rPr>
          <w:rFonts w:hint="eastAsia"/>
          <w:b/>
          <w:i/>
          <w:iCs/>
          <w:color w:val="000000" w:themeColor="text1"/>
          <w:lang w:eastAsia="ko-KR"/>
        </w:rPr>
        <w:t>Alt2: a</w:t>
      </w:r>
      <w:r w:rsidRPr="00DE31AC">
        <w:rPr>
          <w:b/>
          <w:i/>
          <w:iCs/>
          <w:color w:val="000000" w:themeColor="text1"/>
          <w:lang w:eastAsia="ko-KR"/>
        </w:rPr>
        <w:t xml:space="preserve">bout the network indication of a specific SCC per-band for measurement: </w:t>
      </w:r>
      <w:r>
        <w:rPr>
          <w:b/>
          <w:i/>
          <w:iCs/>
          <w:color w:val="000000" w:themeColor="text1"/>
          <w:lang w:eastAsia="ko-KR"/>
        </w:rPr>
        <w:t>n</w:t>
      </w:r>
      <w:r w:rsidRPr="00DE31AC">
        <w:rPr>
          <w:b/>
          <w:i/>
          <w:iCs/>
          <w:color w:val="000000" w:themeColor="text1"/>
          <w:lang w:eastAsia="ko-KR"/>
        </w:rPr>
        <w:t xml:space="preserve">o additional RRC signaling is needed. </w:t>
      </w:r>
    </w:p>
    <w:p w14:paraId="2158F92A" w14:textId="65B30748" w:rsidR="00DE31AC" w:rsidRPr="00DE31AC" w:rsidRDefault="00DE31AC" w:rsidP="009D7D42">
      <w:pPr>
        <w:pStyle w:val="ListParagraph"/>
        <w:numPr>
          <w:ilvl w:val="0"/>
          <w:numId w:val="81"/>
        </w:numPr>
        <w:spacing w:line="240" w:lineRule="auto"/>
        <w:ind w:firstLineChars="0"/>
        <w:jc w:val="both"/>
        <w:rPr>
          <w:b/>
          <w:i/>
          <w:iCs/>
          <w:color w:val="000000" w:themeColor="text1"/>
          <w:sz w:val="24"/>
          <w:szCs w:val="24"/>
          <w:lang w:eastAsia="ko-KR"/>
        </w:rPr>
      </w:pPr>
      <w:r w:rsidRPr="00DE31AC">
        <w:rPr>
          <w:b/>
          <w:i/>
          <w:iCs/>
          <w:color w:val="000000" w:themeColor="text1"/>
          <w:sz w:val="24"/>
          <w:szCs w:val="24"/>
          <w:lang w:eastAsia="ko-KR"/>
        </w:rPr>
        <w:t>When CSSF optimization feature is enabled, UE follows the existing RAN4 rule (defined in clause 9.2.3.2 of TS 38.133) below to select the SCC to perform both serving and intra-frequency neighbor measurement.</w:t>
      </w:r>
    </w:p>
    <w:p w14:paraId="1FAEBB5D" w14:textId="26C97123" w:rsidR="00DE31AC" w:rsidRPr="00DE31AC" w:rsidRDefault="00DE31AC" w:rsidP="00DE31AC">
      <w:pPr>
        <w:jc w:val="both"/>
        <w:rPr>
          <w:b/>
          <w:i/>
          <w:iCs/>
          <w:color w:val="000000" w:themeColor="text1"/>
          <w:lang w:eastAsia="ko-KR"/>
        </w:rPr>
      </w:pPr>
      <w:r w:rsidRPr="000807ED">
        <w:rPr>
          <w:b/>
          <w:i/>
          <w:iCs/>
          <w:color w:val="000000" w:themeColor="text1"/>
          <w:lang w:eastAsia="ko-KR"/>
        </w:rPr>
        <w:t xml:space="preserve">Proposal </w:t>
      </w:r>
      <w:r>
        <w:rPr>
          <w:b/>
          <w:i/>
          <w:iCs/>
          <w:color w:val="000000" w:themeColor="text1"/>
          <w:lang w:eastAsia="ko-KR"/>
        </w:rPr>
        <w:t>2</w:t>
      </w:r>
      <w:r w:rsidRPr="000807ED">
        <w:rPr>
          <w:b/>
          <w:i/>
          <w:iCs/>
          <w:color w:val="000000" w:themeColor="text1"/>
          <w:lang w:eastAsia="ko-KR"/>
        </w:rPr>
        <w:t xml:space="preserve">: </w:t>
      </w:r>
      <w:r>
        <w:rPr>
          <w:b/>
          <w:i/>
          <w:iCs/>
          <w:color w:val="000000" w:themeColor="text1"/>
          <w:lang w:eastAsia="ko-KR"/>
        </w:rPr>
        <w:t>the previous solution 1 shall be revised to,</w:t>
      </w:r>
    </w:p>
    <w:p w14:paraId="4C675F5C" w14:textId="77777777" w:rsidR="00DE31AC" w:rsidRPr="00DE31AC" w:rsidRDefault="00DE31AC" w:rsidP="00DE31AC">
      <w:pPr>
        <w:numPr>
          <w:ilvl w:val="0"/>
          <w:numId w:val="47"/>
        </w:numPr>
        <w:overflowPunct/>
        <w:autoSpaceDE/>
        <w:autoSpaceDN/>
        <w:adjustRightInd/>
        <w:spacing w:before="0" w:beforeAutospacing="0" w:after="0"/>
        <w:textAlignment w:val="auto"/>
        <w:rPr>
          <w:b/>
          <w:bCs/>
          <w:i/>
          <w:lang w:eastAsia="ja-JP"/>
        </w:rPr>
      </w:pPr>
      <w:r w:rsidRPr="00DE31AC">
        <w:rPr>
          <w:b/>
          <w:bCs/>
          <w:i/>
          <w:lang w:eastAsia="ja-JP"/>
        </w:rPr>
        <w:t xml:space="preserve">If </w:t>
      </w:r>
      <w:r w:rsidRPr="00DE31AC">
        <w:rPr>
          <w:b/>
          <w:bCs/>
          <w:i/>
          <w:highlight w:val="yellow"/>
          <w:lang w:eastAsia="ja-JP"/>
        </w:rPr>
        <w:t>network indicates to enable this CSSF enhancement</w:t>
      </w:r>
      <w:r w:rsidRPr="00DE31AC">
        <w:rPr>
          <w:b/>
          <w:bCs/>
          <w:i/>
          <w:lang w:eastAsia="ja-JP"/>
        </w:rPr>
        <w:t xml:space="preserve">, UE only needs to measure one serving CC per band if multiple serving CCs are configured for measurement in the same band and UE is allowed to determine the CC in the band to be measured based on followings, </w:t>
      </w:r>
    </w:p>
    <w:p w14:paraId="34C226C9" w14:textId="77777777" w:rsidR="00DE31AC" w:rsidRPr="00DE31AC" w:rsidRDefault="00DE31AC" w:rsidP="00DE31AC">
      <w:pPr>
        <w:numPr>
          <w:ilvl w:val="1"/>
          <w:numId w:val="47"/>
        </w:numPr>
        <w:overflowPunct/>
        <w:autoSpaceDE/>
        <w:autoSpaceDN/>
        <w:adjustRightInd/>
        <w:spacing w:before="0" w:beforeAutospacing="0" w:after="0"/>
        <w:textAlignment w:val="auto"/>
        <w:rPr>
          <w:b/>
          <w:bCs/>
          <w:i/>
          <w:lang w:eastAsia="ja-JP"/>
        </w:rPr>
      </w:pPr>
      <w:r w:rsidRPr="00DE31AC">
        <w:rPr>
          <w:b/>
          <w:bCs/>
          <w:i/>
          <w:lang w:eastAsia="ja-JP"/>
        </w:rPr>
        <w:t>Network indication of enable/disable this CSSF enhancement is per-UE.</w:t>
      </w:r>
    </w:p>
    <w:p w14:paraId="1756C91C" w14:textId="77777777" w:rsidR="00DE31AC" w:rsidRPr="00DE31AC" w:rsidRDefault="00DE31AC" w:rsidP="00DE31AC">
      <w:pPr>
        <w:numPr>
          <w:ilvl w:val="1"/>
          <w:numId w:val="47"/>
        </w:numPr>
        <w:overflowPunct/>
        <w:autoSpaceDE/>
        <w:autoSpaceDN/>
        <w:adjustRightInd/>
        <w:spacing w:before="0" w:beforeAutospacing="0" w:after="0"/>
        <w:textAlignment w:val="auto"/>
        <w:rPr>
          <w:b/>
          <w:bCs/>
          <w:i/>
          <w:lang w:eastAsia="ja-JP"/>
        </w:rPr>
      </w:pPr>
      <w:r w:rsidRPr="00DE31AC">
        <w:rPr>
          <w:b/>
          <w:bCs/>
          <w:i/>
          <w:lang w:eastAsia="ja-JP"/>
        </w:rPr>
        <w:t>Follow the following principle for serving and neighboring cell measurement</w:t>
      </w:r>
    </w:p>
    <w:p w14:paraId="776DF3B6" w14:textId="77777777" w:rsidR="00DE31AC" w:rsidRPr="00DE31AC" w:rsidRDefault="00DE31AC" w:rsidP="00DE31AC">
      <w:pPr>
        <w:numPr>
          <w:ilvl w:val="2"/>
          <w:numId w:val="47"/>
        </w:numPr>
        <w:overflowPunct/>
        <w:autoSpaceDE/>
        <w:autoSpaceDN/>
        <w:adjustRightInd/>
        <w:spacing w:before="0" w:beforeAutospacing="0" w:after="0"/>
        <w:textAlignment w:val="auto"/>
        <w:rPr>
          <w:b/>
          <w:bCs/>
          <w:i/>
          <w:lang w:val="en-GB" w:eastAsia="ja-JP"/>
        </w:rPr>
      </w:pPr>
      <w:r w:rsidRPr="00DE31AC">
        <w:rPr>
          <w:b/>
          <w:bCs/>
          <w:i/>
          <w:lang w:val="en-GB" w:eastAsia="ja-JP"/>
        </w:rPr>
        <w:t>Measure PCC if PCC in band</w:t>
      </w:r>
    </w:p>
    <w:p w14:paraId="502B8454" w14:textId="77777777" w:rsidR="00DE31AC" w:rsidRPr="00DE31AC" w:rsidRDefault="00DE31AC" w:rsidP="00DE31AC">
      <w:pPr>
        <w:numPr>
          <w:ilvl w:val="2"/>
          <w:numId w:val="47"/>
        </w:numPr>
        <w:overflowPunct/>
        <w:autoSpaceDE/>
        <w:autoSpaceDN/>
        <w:adjustRightInd/>
        <w:spacing w:before="0" w:beforeAutospacing="0" w:after="0"/>
        <w:textAlignment w:val="auto"/>
        <w:rPr>
          <w:b/>
          <w:bCs/>
          <w:i/>
          <w:lang w:val="en-GB" w:eastAsia="ja-JP"/>
        </w:rPr>
      </w:pPr>
      <w:r w:rsidRPr="00DE31AC">
        <w:rPr>
          <w:b/>
          <w:bCs/>
          <w:i/>
          <w:lang w:val="en-GB" w:eastAsia="ja-JP"/>
        </w:rPr>
        <w:t>Measure PSCC if PSCC in band</w:t>
      </w:r>
    </w:p>
    <w:p w14:paraId="3080640E" w14:textId="77777777" w:rsidR="00DE31AC" w:rsidRPr="00DE31AC" w:rsidRDefault="00DE31AC" w:rsidP="00DE31AC">
      <w:pPr>
        <w:numPr>
          <w:ilvl w:val="2"/>
          <w:numId w:val="47"/>
        </w:numPr>
        <w:overflowPunct/>
        <w:autoSpaceDE/>
        <w:autoSpaceDN/>
        <w:adjustRightInd/>
        <w:spacing w:before="0" w:beforeAutospacing="0" w:after="0"/>
        <w:textAlignment w:val="auto"/>
        <w:rPr>
          <w:b/>
          <w:bCs/>
          <w:i/>
          <w:lang w:val="en-GB" w:eastAsia="ja-JP"/>
        </w:rPr>
      </w:pPr>
      <w:r w:rsidRPr="00DE31AC">
        <w:rPr>
          <w:b/>
          <w:bCs/>
          <w:i/>
          <w:lang w:val="en-GB" w:eastAsia="ja-JP"/>
        </w:rPr>
        <w:t>Measure SCC on which UE is configured to report SSB based measurements, if</w:t>
      </w:r>
    </w:p>
    <w:p w14:paraId="488B493F" w14:textId="77777777" w:rsidR="00DE31AC" w:rsidRPr="00DE31AC" w:rsidRDefault="00DE31AC" w:rsidP="00DE31AC">
      <w:pPr>
        <w:numPr>
          <w:ilvl w:val="3"/>
          <w:numId w:val="47"/>
        </w:numPr>
        <w:overflowPunct/>
        <w:autoSpaceDE/>
        <w:autoSpaceDN/>
        <w:adjustRightInd/>
        <w:spacing w:before="0" w:beforeAutospacing="0" w:after="0"/>
        <w:textAlignment w:val="auto"/>
        <w:rPr>
          <w:b/>
          <w:bCs/>
          <w:i/>
          <w:lang w:val="en-GB" w:eastAsia="ja-JP"/>
        </w:rPr>
      </w:pPr>
      <w:r w:rsidRPr="00DE31AC">
        <w:rPr>
          <w:b/>
          <w:bCs/>
          <w:i/>
          <w:lang w:val="en-GB" w:eastAsia="ja-JP"/>
        </w:rPr>
        <w:t>there is only one SCC on which UE is configured to report SSB based measurements on same FR2 band and no PCC/PSCC in band</w:t>
      </w:r>
    </w:p>
    <w:p w14:paraId="2285DFC3" w14:textId="77777777" w:rsidR="00DE31AC" w:rsidRPr="00DE31AC" w:rsidRDefault="00DE31AC" w:rsidP="00DE31AC">
      <w:pPr>
        <w:numPr>
          <w:ilvl w:val="1"/>
          <w:numId w:val="47"/>
        </w:numPr>
        <w:overflowPunct/>
        <w:autoSpaceDE/>
        <w:autoSpaceDN/>
        <w:adjustRightInd/>
        <w:spacing w:before="0" w:beforeAutospacing="0" w:after="0"/>
        <w:textAlignment w:val="auto"/>
        <w:rPr>
          <w:b/>
          <w:bCs/>
          <w:i/>
          <w:strike/>
          <w:lang w:eastAsia="ja-JP"/>
        </w:rPr>
      </w:pPr>
      <w:r w:rsidRPr="00DE31AC">
        <w:rPr>
          <w:b/>
          <w:bCs/>
          <w:i/>
          <w:strike/>
          <w:highlight w:val="yellow"/>
          <w:lang w:eastAsia="ja-JP"/>
        </w:rPr>
        <w:t>Follow the network indication to measure a SCC</w:t>
      </w:r>
      <w:r w:rsidRPr="00DE31AC">
        <w:rPr>
          <w:b/>
          <w:bCs/>
          <w:i/>
          <w:strike/>
          <w:lang w:eastAsia="ja-JP"/>
        </w:rPr>
        <w:t>, if</w:t>
      </w:r>
    </w:p>
    <w:p w14:paraId="04E60892" w14:textId="77777777" w:rsidR="00DE31AC" w:rsidRPr="00DE31AC" w:rsidRDefault="00DE31AC" w:rsidP="00DE31AC">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neither PCC nor PSCC is in band, and</w:t>
      </w:r>
    </w:p>
    <w:p w14:paraId="07E37C85" w14:textId="77777777" w:rsidR="00DE31AC" w:rsidRPr="00DE31AC" w:rsidRDefault="00DE31AC" w:rsidP="00DE31AC">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if there is no SCCs on which UE is configured to report SSB based measurements in band, or</w:t>
      </w:r>
    </w:p>
    <w:p w14:paraId="3D2CA5A0" w14:textId="77777777" w:rsidR="00DE31AC" w:rsidRPr="00DE31AC" w:rsidRDefault="00DE31AC" w:rsidP="00DE31AC">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if there are multiple SCCs on which UE is configured to report SSB based measurements in band.</w:t>
      </w:r>
    </w:p>
    <w:p w14:paraId="74DAC483" w14:textId="77777777" w:rsidR="00DE31AC" w:rsidRPr="00DE31AC" w:rsidRDefault="00DE31AC" w:rsidP="00DE31AC">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Network indication of a specific SCC per-band for measurement.</w:t>
      </w:r>
    </w:p>
    <w:p w14:paraId="07B1CA2F" w14:textId="77777777" w:rsidR="00DE31AC" w:rsidRPr="00DE31AC" w:rsidRDefault="00DE31AC" w:rsidP="00DE31AC">
      <w:pPr>
        <w:numPr>
          <w:ilvl w:val="3"/>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if network indicates which of the SCC to be measured in a band, UE will perform both serving and neighbour cell measurements on the indicated SCC in a band.</w:t>
      </w:r>
    </w:p>
    <w:p w14:paraId="4AA61277" w14:textId="77777777" w:rsidR="00DE31AC" w:rsidRPr="00DE31AC" w:rsidRDefault="00DE31AC" w:rsidP="00DE31AC">
      <w:pPr>
        <w:numPr>
          <w:ilvl w:val="1"/>
          <w:numId w:val="47"/>
        </w:numPr>
        <w:overflowPunct/>
        <w:autoSpaceDE/>
        <w:autoSpaceDN/>
        <w:adjustRightInd/>
        <w:spacing w:before="0" w:beforeAutospacing="0" w:after="0"/>
        <w:textAlignment w:val="auto"/>
        <w:rPr>
          <w:b/>
          <w:bCs/>
          <w:i/>
          <w:lang w:eastAsia="ja-JP"/>
        </w:rPr>
      </w:pPr>
      <w:r w:rsidRPr="00DE31AC">
        <w:rPr>
          <w:rFonts w:hint="eastAsia"/>
          <w:b/>
          <w:bCs/>
          <w:i/>
          <w:lang w:eastAsia="ja-JP"/>
        </w:rPr>
        <w:t>O</w:t>
      </w:r>
      <w:r w:rsidRPr="00DE31AC">
        <w:rPr>
          <w:b/>
          <w:bCs/>
          <w:i/>
          <w:lang w:eastAsia="ja-JP"/>
        </w:rPr>
        <w:t>therwise, UE will perform serving and neighbor cell measurements on one SCC per band, which SCC to measure is up to UE implementation.</w:t>
      </w:r>
    </w:p>
    <w:p w14:paraId="013CFD69" w14:textId="35EBA11B" w:rsidR="00B67A04" w:rsidRPr="006C7805" w:rsidRDefault="00DE31AC" w:rsidP="006C7805">
      <w:pPr>
        <w:numPr>
          <w:ilvl w:val="0"/>
          <w:numId w:val="47"/>
        </w:numPr>
        <w:overflowPunct/>
        <w:autoSpaceDE/>
        <w:autoSpaceDN/>
        <w:adjustRightInd/>
        <w:spacing w:before="0" w:beforeAutospacing="0" w:after="0"/>
        <w:textAlignment w:val="auto"/>
        <w:rPr>
          <w:b/>
          <w:bCs/>
          <w:i/>
          <w:lang w:eastAsia="ja-JP"/>
        </w:rPr>
      </w:pPr>
      <w:r w:rsidRPr="00DE31AC">
        <w:rPr>
          <w:b/>
          <w:bCs/>
          <w:i/>
          <w:lang w:eastAsia="ja-JP"/>
        </w:rPr>
        <w:t>Otherwise, UE will follow the R15 spec to perform serving and neighbor cell measurements.</w:t>
      </w:r>
    </w:p>
    <w:p w14:paraId="490106E2" w14:textId="77777777" w:rsidR="00DE31AC" w:rsidRPr="00497FC7" w:rsidRDefault="00DE31AC" w:rsidP="00DE31AC">
      <w:pPr>
        <w:rPr>
          <w:b/>
          <w:color w:val="0070C0"/>
          <w:u w:val="single"/>
          <w:lang w:eastAsia="ko-KR"/>
        </w:rPr>
      </w:pPr>
      <w:r w:rsidRPr="00497FC7">
        <w:rPr>
          <w:b/>
          <w:color w:val="0070C0"/>
          <w:u w:val="single"/>
          <w:lang w:eastAsia="ko-KR"/>
        </w:rPr>
        <w:t>Issue 1-1-3: Expand solution 1 to FR1 case</w:t>
      </w:r>
    </w:p>
    <w:tbl>
      <w:tblPr>
        <w:tblStyle w:val="TableGrid"/>
        <w:tblW w:w="0" w:type="auto"/>
        <w:tblLook w:val="04A0" w:firstRow="1" w:lastRow="0" w:firstColumn="1" w:lastColumn="0" w:noHBand="0" w:noVBand="1"/>
      </w:tblPr>
      <w:tblGrid>
        <w:gridCol w:w="9629"/>
      </w:tblGrid>
      <w:tr w:rsidR="008E5E17" w14:paraId="7B3C9C08" w14:textId="77777777" w:rsidTr="008E5E17">
        <w:tc>
          <w:tcPr>
            <w:tcW w:w="9629" w:type="dxa"/>
          </w:tcPr>
          <w:p w14:paraId="595CF352" w14:textId="77777777" w:rsidR="00DE31AC" w:rsidRPr="007F0585" w:rsidRDefault="00DE31AC" w:rsidP="007F0585">
            <w:pPr>
              <w:snapToGrid w:val="0"/>
              <w:spacing w:before="0" w:beforeAutospacing="0" w:after="0"/>
              <w:rPr>
                <w:rFonts w:eastAsia="SimSun"/>
                <w:bCs/>
                <w:sz w:val="20"/>
                <w:szCs w:val="20"/>
              </w:rPr>
            </w:pPr>
            <w:r w:rsidRPr="007F0585">
              <w:rPr>
                <w:rFonts w:eastAsia="SimSun"/>
                <w:bCs/>
                <w:sz w:val="20"/>
                <w:szCs w:val="20"/>
              </w:rPr>
              <w:t>[</w:t>
            </w:r>
            <w:proofErr w:type="spellStart"/>
            <w:r w:rsidRPr="007F0585">
              <w:rPr>
                <w:rFonts w:eastAsia="SimSun"/>
                <w:bCs/>
                <w:sz w:val="20"/>
                <w:szCs w:val="20"/>
              </w:rPr>
              <w:t>Wayforward</w:t>
            </w:r>
            <w:proofErr w:type="spellEnd"/>
            <w:r w:rsidRPr="007F0585">
              <w:rPr>
                <w:rFonts w:eastAsia="SimSun"/>
                <w:bCs/>
                <w:sz w:val="20"/>
                <w:szCs w:val="20"/>
              </w:rPr>
              <w:t xml:space="preserve">]: </w:t>
            </w:r>
            <w:r w:rsidRPr="007F0585">
              <w:rPr>
                <w:rFonts w:eastAsia="SimSun" w:hint="eastAsia"/>
                <w:bCs/>
                <w:sz w:val="20"/>
                <w:szCs w:val="20"/>
              </w:rPr>
              <w:t>F</w:t>
            </w:r>
            <w:r w:rsidRPr="007F0585">
              <w:rPr>
                <w:rFonts w:eastAsia="SimSun"/>
                <w:bCs/>
                <w:sz w:val="20"/>
                <w:szCs w:val="20"/>
              </w:rPr>
              <w:t>urther discuss in next meeting:</w:t>
            </w:r>
          </w:p>
          <w:p w14:paraId="5DEF6F0C" w14:textId="77777777" w:rsidR="00DE31AC" w:rsidRPr="007F0585" w:rsidRDefault="00DE31AC" w:rsidP="007F0585">
            <w:pPr>
              <w:snapToGrid w:val="0"/>
              <w:spacing w:before="0" w:beforeAutospacing="0" w:after="0"/>
              <w:rPr>
                <w:rFonts w:eastAsia="SimSun"/>
                <w:b/>
                <w:bCs/>
                <w:sz w:val="20"/>
                <w:szCs w:val="20"/>
              </w:rPr>
            </w:pPr>
            <w:r w:rsidRPr="007F0585">
              <w:rPr>
                <w:rFonts w:eastAsia="SimSun" w:hint="eastAsia"/>
                <w:b/>
                <w:bCs/>
                <w:sz w:val="20"/>
                <w:szCs w:val="20"/>
                <w:u w:val="single"/>
              </w:rPr>
              <w:t>I</w:t>
            </w:r>
            <w:r w:rsidRPr="007F0585">
              <w:rPr>
                <w:rFonts w:eastAsia="SimSun"/>
                <w:b/>
                <w:bCs/>
                <w:sz w:val="20"/>
                <w:szCs w:val="20"/>
                <w:u w:val="single"/>
              </w:rPr>
              <w:t>f</w:t>
            </w:r>
            <w:r w:rsidRPr="007F0585">
              <w:rPr>
                <w:rFonts w:eastAsia="SimSun"/>
                <w:b/>
                <w:bCs/>
                <w:sz w:val="20"/>
                <w:szCs w:val="20"/>
              </w:rPr>
              <w:t xml:space="preserve"> extend for FR1: </w:t>
            </w:r>
          </w:p>
          <w:p w14:paraId="45840C88" w14:textId="77777777" w:rsidR="00DE31AC" w:rsidRPr="007F0585" w:rsidRDefault="00DE31AC" w:rsidP="007F0585">
            <w:pPr>
              <w:snapToGrid w:val="0"/>
              <w:spacing w:before="0" w:beforeAutospacing="0" w:after="0"/>
              <w:rPr>
                <w:rFonts w:eastAsia="SimSun"/>
                <w:bCs/>
                <w:sz w:val="20"/>
                <w:szCs w:val="20"/>
              </w:rPr>
            </w:pPr>
            <w:r w:rsidRPr="007F0585">
              <w:rPr>
                <w:rFonts w:eastAsia="SimSun" w:hint="eastAsia"/>
                <w:bCs/>
                <w:sz w:val="20"/>
                <w:szCs w:val="20"/>
              </w:rPr>
              <w:t>A</w:t>
            </w:r>
            <w:r w:rsidRPr="007F0585">
              <w:rPr>
                <w:rFonts w:eastAsia="SimSun"/>
                <w:bCs/>
                <w:sz w:val="20"/>
                <w:szCs w:val="20"/>
              </w:rPr>
              <w:t>spect 1: co-located or non-collocated</w:t>
            </w:r>
          </w:p>
          <w:p w14:paraId="75E189D5" w14:textId="77777777" w:rsidR="00DE31AC" w:rsidRPr="007F0585" w:rsidRDefault="00DE31AC" w:rsidP="007F0585">
            <w:pPr>
              <w:pStyle w:val="ListParagraph"/>
              <w:widowControl/>
              <w:numPr>
                <w:ilvl w:val="0"/>
                <w:numId w:val="47"/>
              </w:numPr>
              <w:autoSpaceDE/>
              <w:autoSpaceDN/>
              <w:adjustRightInd/>
              <w:snapToGrid w:val="0"/>
              <w:spacing w:before="0" w:beforeAutospacing="0" w:line="240" w:lineRule="auto"/>
              <w:ind w:firstLineChars="0"/>
              <w:rPr>
                <w:bCs/>
                <w:sz w:val="20"/>
                <w:szCs w:val="20"/>
              </w:rPr>
            </w:pPr>
            <w:r w:rsidRPr="007F0585">
              <w:rPr>
                <w:rFonts w:hint="eastAsia"/>
                <w:bCs/>
                <w:sz w:val="20"/>
                <w:szCs w:val="20"/>
              </w:rPr>
              <w:t>O</w:t>
            </w:r>
            <w:r w:rsidRPr="007F0585">
              <w:rPr>
                <w:bCs/>
                <w:sz w:val="20"/>
                <w:szCs w:val="20"/>
              </w:rPr>
              <w:t xml:space="preserve">ption 1: </w:t>
            </w:r>
            <w:r w:rsidRPr="007F0585">
              <w:rPr>
                <w:sz w:val="20"/>
                <w:szCs w:val="20"/>
              </w:rPr>
              <w:t>only limit to serving cell measurement (E///)</w:t>
            </w:r>
          </w:p>
          <w:p w14:paraId="687194B5" w14:textId="77777777" w:rsidR="00DE31AC" w:rsidRPr="007F0585" w:rsidRDefault="00DE31AC" w:rsidP="007F0585">
            <w:pPr>
              <w:pStyle w:val="ListParagraph"/>
              <w:widowControl/>
              <w:numPr>
                <w:ilvl w:val="0"/>
                <w:numId w:val="47"/>
              </w:numPr>
              <w:autoSpaceDE/>
              <w:autoSpaceDN/>
              <w:adjustRightInd/>
              <w:snapToGrid w:val="0"/>
              <w:spacing w:before="0" w:beforeAutospacing="0" w:line="240" w:lineRule="auto"/>
              <w:ind w:firstLineChars="0"/>
              <w:rPr>
                <w:bCs/>
                <w:sz w:val="20"/>
                <w:szCs w:val="20"/>
              </w:rPr>
            </w:pPr>
            <w:r w:rsidRPr="007F0585">
              <w:rPr>
                <w:rFonts w:hint="eastAsia"/>
                <w:bCs/>
                <w:sz w:val="20"/>
                <w:szCs w:val="20"/>
              </w:rPr>
              <w:t>Opti</w:t>
            </w:r>
            <w:r w:rsidRPr="007F0585">
              <w:rPr>
                <w:bCs/>
                <w:sz w:val="20"/>
                <w:szCs w:val="20"/>
              </w:rPr>
              <w:t xml:space="preserve">on 2: cover both serving cell and neighboring cell measurements </w:t>
            </w:r>
          </w:p>
          <w:p w14:paraId="6862C5FC" w14:textId="77777777" w:rsidR="00DE31AC" w:rsidRPr="007F0585" w:rsidRDefault="00DE31AC" w:rsidP="007F0585">
            <w:pPr>
              <w:pStyle w:val="ListParagraph"/>
              <w:widowControl/>
              <w:numPr>
                <w:ilvl w:val="1"/>
                <w:numId w:val="47"/>
              </w:numPr>
              <w:autoSpaceDE/>
              <w:autoSpaceDN/>
              <w:adjustRightInd/>
              <w:snapToGrid w:val="0"/>
              <w:spacing w:before="0" w:beforeAutospacing="0" w:line="240" w:lineRule="auto"/>
              <w:ind w:firstLineChars="0"/>
              <w:rPr>
                <w:bCs/>
                <w:sz w:val="20"/>
                <w:szCs w:val="20"/>
              </w:rPr>
            </w:pPr>
            <w:r w:rsidRPr="007F0585">
              <w:rPr>
                <w:rFonts w:hint="eastAsia"/>
                <w:bCs/>
                <w:sz w:val="20"/>
                <w:szCs w:val="20"/>
              </w:rPr>
              <w:t>In</w:t>
            </w:r>
            <w:r w:rsidRPr="007F0585">
              <w:rPr>
                <w:bCs/>
                <w:sz w:val="20"/>
                <w:szCs w:val="20"/>
              </w:rPr>
              <w:t xml:space="preserve"> clause 7.6.4 of TS 38.133, it clearly sys only co-located deployment is applied for intra-band contiguous CA.</w:t>
            </w:r>
          </w:p>
          <w:p w14:paraId="30523368" w14:textId="77777777" w:rsidR="00DE31AC" w:rsidRPr="007F0585" w:rsidRDefault="00DE31AC" w:rsidP="007F0585">
            <w:pPr>
              <w:pStyle w:val="ListParagraph"/>
              <w:widowControl/>
              <w:numPr>
                <w:ilvl w:val="1"/>
                <w:numId w:val="47"/>
              </w:numPr>
              <w:autoSpaceDE/>
              <w:autoSpaceDN/>
              <w:adjustRightInd/>
              <w:snapToGrid w:val="0"/>
              <w:spacing w:before="0" w:beforeAutospacing="0" w:line="240" w:lineRule="auto"/>
              <w:ind w:firstLineChars="0"/>
              <w:rPr>
                <w:bCs/>
                <w:sz w:val="20"/>
                <w:szCs w:val="20"/>
              </w:rPr>
            </w:pPr>
            <w:r w:rsidRPr="007F0585">
              <w:rPr>
                <w:bCs/>
                <w:sz w:val="20"/>
                <w:szCs w:val="20"/>
              </w:rPr>
              <w:t>Companies are encouraged to check the spec in this meeting.</w:t>
            </w:r>
          </w:p>
          <w:p w14:paraId="5C8AF4F8" w14:textId="77777777" w:rsidR="00DE31AC" w:rsidRPr="007F0585" w:rsidRDefault="00DE31AC" w:rsidP="007F0585">
            <w:pPr>
              <w:snapToGrid w:val="0"/>
              <w:spacing w:before="0" w:beforeAutospacing="0" w:after="0"/>
              <w:rPr>
                <w:rFonts w:eastAsia="SimSun"/>
                <w:bCs/>
                <w:sz w:val="20"/>
                <w:szCs w:val="20"/>
              </w:rPr>
            </w:pPr>
            <w:r w:rsidRPr="007F0585">
              <w:rPr>
                <w:rFonts w:eastAsia="SimSun"/>
                <w:bCs/>
                <w:sz w:val="20"/>
                <w:szCs w:val="20"/>
              </w:rPr>
              <w:t>Aspect 2: Network configuration on enable/disable the feature</w:t>
            </w:r>
          </w:p>
          <w:p w14:paraId="59E4C647" w14:textId="77777777" w:rsidR="00DE31AC" w:rsidRPr="007F0585" w:rsidRDefault="00DE31AC" w:rsidP="007F0585">
            <w:pPr>
              <w:pStyle w:val="ListParagraph"/>
              <w:widowControl/>
              <w:numPr>
                <w:ilvl w:val="0"/>
                <w:numId w:val="47"/>
              </w:numPr>
              <w:autoSpaceDE/>
              <w:autoSpaceDN/>
              <w:adjustRightInd/>
              <w:snapToGrid w:val="0"/>
              <w:spacing w:before="0" w:beforeAutospacing="0" w:line="240" w:lineRule="auto"/>
              <w:ind w:firstLineChars="0"/>
              <w:rPr>
                <w:bCs/>
                <w:sz w:val="20"/>
                <w:szCs w:val="20"/>
              </w:rPr>
            </w:pPr>
            <w:r w:rsidRPr="007F0585">
              <w:rPr>
                <w:rFonts w:hint="eastAsia"/>
                <w:bCs/>
                <w:sz w:val="20"/>
                <w:szCs w:val="20"/>
              </w:rPr>
              <w:t>O</w:t>
            </w:r>
            <w:r w:rsidRPr="007F0585">
              <w:rPr>
                <w:bCs/>
                <w:sz w:val="20"/>
                <w:szCs w:val="20"/>
              </w:rPr>
              <w:t xml:space="preserve">ption 1: </w:t>
            </w:r>
            <w:r w:rsidRPr="007F0585">
              <w:rPr>
                <w:sz w:val="20"/>
                <w:szCs w:val="20"/>
              </w:rPr>
              <w:t>the configuration is the same for different FRs</w:t>
            </w:r>
          </w:p>
          <w:p w14:paraId="3897791F" w14:textId="77777777" w:rsidR="00DE31AC" w:rsidRPr="007F0585" w:rsidRDefault="00DE31AC" w:rsidP="007F0585">
            <w:pPr>
              <w:pStyle w:val="ListParagraph"/>
              <w:widowControl/>
              <w:numPr>
                <w:ilvl w:val="0"/>
                <w:numId w:val="47"/>
              </w:numPr>
              <w:autoSpaceDE/>
              <w:autoSpaceDN/>
              <w:adjustRightInd/>
              <w:snapToGrid w:val="0"/>
              <w:spacing w:before="0" w:beforeAutospacing="0" w:line="240" w:lineRule="auto"/>
              <w:ind w:firstLineChars="0"/>
              <w:rPr>
                <w:bCs/>
                <w:sz w:val="20"/>
                <w:szCs w:val="20"/>
              </w:rPr>
            </w:pPr>
            <w:r w:rsidRPr="007F0585">
              <w:rPr>
                <w:sz w:val="20"/>
                <w:szCs w:val="20"/>
              </w:rPr>
              <w:t>O</w:t>
            </w:r>
            <w:r w:rsidRPr="007F0585">
              <w:rPr>
                <w:rFonts w:hint="eastAsia"/>
                <w:sz w:val="20"/>
                <w:szCs w:val="20"/>
              </w:rPr>
              <w:t>pt</w:t>
            </w:r>
            <w:r w:rsidRPr="007F0585">
              <w:rPr>
                <w:sz w:val="20"/>
                <w:szCs w:val="20"/>
              </w:rPr>
              <w:t>ion 2: the configuration can be different for different FRs (Nokia, ZTE, China Telecom, Apple, HW, E///)</w:t>
            </w:r>
          </w:p>
          <w:p w14:paraId="260E603F" w14:textId="77777777" w:rsidR="00DE31AC" w:rsidRPr="007F0585" w:rsidRDefault="00DE31AC" w:rsidP="007F0585">
            <w:pPr>
              <w:pStyle w:val="ListParagraph"/>
              <w:widowControl/>
              <w:numPr>
                <w:ilvl w:val="1"/>
                <w:numId w:val="47"/>
              </w:numPr>
              <w:autoSpaceDE/>
              <w:autoSpaceDN/>
              <w:adjustRightInd/>
              <w:snapToGrid w:val="0"/>
              <w:spacing w:before="0" w:beforeAutospacing="0" w:line="240" w:lineRule="auto"/>
              <w:ind w:firstLineChars="0"/>
              <w:rPr>
                <w:bCs/>
                <w:sz w:val="20"/>
                <w:szCs w:val="20"/>
              </w:rPr>
            </w:pPr>
            <w:r w:rsidRPr="007F0585">
              <w:rPr>
                <w:sz w:val="20"/>
                <w:szCs w:val="20"/>
              </w:rPr>
              <w:t>Under the condition that the UE capability is per FR [or per band].</w:t>
            </w:r>
          </w:p>
          <w:p w14:paraId="2D784D5C" w14:textId="28C32043" w:rsidR="008E5E17" w:rsidRPr="008E5E17" w:rsidRDefault="00DE31AC" w:rsidP="007F0585">
            <w:pPr>
              <w:pStyle w:val="ListParagraph"/>
              <w:widowControl/>
              <w:numPr>
                <w:ilvl w:val="0"/>
                <w:numId w:val="47"/>
              </w:numPr>
              <w:autoSpaceDE/>
              <w:autoSpaceDN/>
              <w:adjustRightInd/>
              <w:snapToGrid w:val="0"/>
              <w:spacing w:before="0" w:beforeAutospacing="0" w:line="240" w:lineRule="auto"/>
              <w:ind w:firstLineChars="0"/>
            </w:pPr>
            <w:r w:rsidRPr="007F0585">
              <w:rPr>
                <w:sz w:val="20"/>
                <w:szCs w:val="20"/>
              </w:rPr>
              <w:t>Option 2 will be adopted if the solution 1 will be extended to FR1.</w:t>
            </w:r>
          </w:p>
        </w:tc>
      </w:tr>
    </w:tbl>
    <w:p w14:paraId="37BDF187" w14:textId="77777777" w:rsidR="007F0585" w:rsidRDefault="007F0585" w:rsidP="00D369A9">
      <w:pPr>
        <w:autoSpaceDE/>
        <w:autoSpaceDN/>
        <w:adjustRightInd/>
        <w:spacing w:before="0" w:beforeAutospacing="0"/>
        <w:jc w:val="both"/>
        <w:rPr>
          <w:bCs/>
          <w:iCs/>
          <w:color w:val="000000" w:themeColor="text1"/>
        </w:rPr>
      </w:pPr>
    </w:p>
    <w:p w14:paraId="79BCF032" w14:textId="3827ADC0" w:rsidR="00D369A9" w:rsidRDefault="00D369A9" w:rsidP="00D369A9">
      <w:pPr>
        <w:autoSpaceDE/>
        <w:autoSpaceDN/>
        <w:adjustRightInd/>
        <w:spacing w:before="0" w:beforeAutospacing="0"/>
        <w:jc w:val="both"/>
        <w:rPr>
          <w:iCs/>
        </w:rPr>
      </w:pPr>
      <w:r>
        <w:rPr>
          <w:bCs/>
          <w:iCs/>
          <w:color w:val="000000" w:themeColor="text1"/>
        </w:rPr>
        <w:lastRenderedPageBreak/>
        <w:t xml:space="preserve">RAN4 agreed in #113 meeting that, </w:t>
      </w:r>
      <w:r w:rsidRPr="007D2646">
        <w:rPr>
          <w:lang w:val="en-GB" w:eastAsia="ja-JP"/>
        </w:rPr>
        <w:t>after FR2-1 L3 measurement delay reduction by optimizing CSSF is concluded, the technical solutions can be extended to FR1 if applicable</w:t>
      </w:r>
      <w:r>
        <w:rPr>
          <w:lang w:val="en-GB" w:eastAsia="ja-JP"/>
        </w:rPr>
        <w:t xml:space="preserve">. In our view, the solution 1 is controlled by network, e.g., enable such CSSF enhancement and indicate which SCC to be measure in certain band, and therefore it would be also beneficial to </w:t>
      </w:r>
      <w:r w:rsidR="00B55FD8">
        <w:rPr>
          <w:lang w:val="en-GB" w:eastAsia="ja-JP"/>
        </w:rPr>
        <w:t>expand</w:t>
      </w:r>
      <w:r>
        <w:rPr>
          <w:lang w:val="en-GB" w:eastAsia="ja-JP"/>
        </w:rPr>
        <w:t xml:space="preserve"> it to FR1 case as well. If the channel conditions are quite different from network perspective and individual measurement shall be performed on all CCs in the same band, </w:t>
      </w:r>
      <w:r w:rsidR="00B55FD8">
        <w:rPr>
          <w:lang w:val="en-GB" w:eastAsia="ja-JP"/>
        </w:rPr>
        <w:t xml:space="preserve">network can also disable such feature to </w:t>
      </w:r>
      <w:r w:rsidR="00B55FD8">
        <w:rPr>
          <w:rFonts w:hint="eastAsia"/>
          <w:lang w:val="en-GB"/>
        </w:rPr>
        <w:t>UE</w:t>
      </w:r>
      <w:r w:rsidR="00B55FD8">
        <w:t xml:space="preserve"> and UE will follow the Rel-15 spec to perform </w:t>
      </w:r>
      <w:r w:rsidR="00B55FD8" w:rsidRPr="00B55FD8">
        <w:rPr>
          <w:iCs/>
        </w:rPr>
        <w:t>serving and neighbor cell measurements</w:t>
      </w:r>
      <w:r w:rsidR="00B55FD8">
        <w:rPr>
          <w:iCs/>
        </w:rPr>
        <w:t>.</w:t>
      </w:r>
      <w:r w:rsidR="008E5E17">
        <w:rPr>
          <w:iCs/>
        </w:rPr>
        <w:t xml:space="preserve"> Based on the discussion in last meeting, we also agree that the intra-band contiguous case would be the most typical scenario to apply solution 1 for FR1 due to the channel similarity. Thus, we propose to expand the solution 1 to FR1 intra-band contiguous CA.</w:t>
      </w:r>
      <w:r w:rsidR="007F0585" w:rsidRPr="007F0585">
        <w:t xml:space="preserve"> </w:t>
      </w:r>
      <w:r w:rsidR="007F0585" w:rsidRPr="007F0585">
        <w:rPr>
          <w:iCs/>
        </w:rPr>
        <w:t>In clause 7.6.4 of TS 38.133, it clearly s</w:t>
      </w:r>
      <w:r w:rsidR="007F0585">
        <w:rPr>
          <w:iCs/>
        </w:rPr>
        <w:t>a</w:t>
      </w:r>
      <w:r w:rsidR="007F0585" w:rsidRPr="007F0585">
        <w:rPr>
          <w:iCs/>
        </w:rPr>
        <w:t>ys only co-located deployment is applied for intra-band contiguous CA.</w:t>
      </w:r>
      <w:r w:rsidR="002277D4">
        <w:rPr>
          <w:iCs/>
        </w:rPr>
        <w:t xml:space="preserve"> We also think this feature can be enable/disabled by network separately for FR1 and FR2, e.g., some network may assume FR1 has quite different interference level(due to load difference) within same band, network may choose to enable this feature for FR2 only.</w:t>
      </w:r>
    </w:p>
    <w:p w14:paraId="15137B15" w14:textId="3ED8E442" w:rsidR="002277D4" w:rsidRDefault="002277D4" w:rsidP="002277D4">
      <w:pPr>
        <w:autoSpaceDE/>
        <w:autoSpaceDN/>
        <w:adjustRightInd/>
        <w:spacing w:before="0" w:beforeAutospacing="0"/>
        <w:jc w:val="both"/>
        <w:rPr>
          <w:b/>
          <w:bCs/>
          <w:i/>
        </w:rPr>
      </w:pPr>
      <w:r w:rsidRPr="00B55FD8">
        <w:rPr>
          <w:b/>
          <w:bCs/>
          <w:i/>
        </w:rPr>
        <w:t xml:space="preserve">Proposal </w:t>
      </w:r>
      <w:r w:rsidR="00E77071">
        <w:rPr>
          <w:b/>
          <w:bCs/>
          <w:i/>
        </w:rPr>
        <w:t>3</w:t>
      </w:r>
      <w:r w:rsidRPr="00B55FD8">
        <w:rPr>
          <w:b/>
          <w:bCs/>
          <w:i/>
        </w:rPr>
        <w:t xml:space="preserve">: </w:t>
      </w:r>
      <w:r>
        <w:rPr>
          <w:b/>
          <w:bCs/>
          <w:i/>
        </w:rPr>
        <w:t>expand</w:t>
      </w:r>
      <w:r w:rsidRPr="00B55FD8">
        <w:rPr>
          <w:b/>
          <w:bCs/>
          <w:i/>
        </w:rPr>
        <w:t xml:space="preserve"> the solution 1 to </w:t>
      </w:r>
      <w:r w:rsidRPr="008E5E17">
        <w:rPr>
          <w:b/>
          <w:bCs/>
          <w:i/>
        </w:rPr>
        <w:t>FR1 intra-band contiguous CA</w:t>
      </w:r>
      <w:r w:rsidRPr="00B55FD8">
        <w:rPr>
          <w:b/>
          <w:bCs/>
          <w:i/>
        </w:rPr>
        <w:t>.</w:t>
      </w:r>
    </w:p>
    <w:p w14:paraId="1D3D3933" w14:textId="681E84F5" w:rsidR="002277D4" w:rsidRPr="002277D4" w:rsidRDefault="002277D4" w:rsidP="002277D4">
      <w:pPr>
        <w:autoSpaceDE/>
        <w:autoSpaceDN/>
        <w:adjustRightInd/>
        <w:spacing w:before="0" w:beforeAutospacing="0"/>
        <w:jc w:val="both"/>
        <w:rPr>
          <w:b/>
          <w:bCs/>
          <w:i/>
        </w:rPr>
      </w:pPr>
      <w:r w:rsidRPr="002277D4">
        <w:rPr>
          <w:b/>
          <w:bCs/>
          <w:i/>
        </w:rPr>
        <w:t xml:space="preserve">Proposal </w:t>
      </w:r>
      <w:r w:rsidR="00E77071">
        <w:rPr>
          <w:b/>
          <w:bCs/>
          <w:i/>
        </w:rPr>
        <w:t>4</w:t>
      </w:r>
      <w:r w:rsidRPr="002277D4">
        <w:rPr>
          <w:b/>
          <w:bCs/>
          <w:i/>
        </w:rPr>
        <w:t>: The solution 1 in FR1 assumes:</w:t>
      </w:r>
    </w:p>
    <w:p w14:paraId="50C2BA04" w14:textId="4BB2B170" w:rsidR="002277D4" w:rsidRPr="002277D4" w:rsidRDefault="002277D4" w:rsidP="002277D4">
      <w:pPr>
        <w:pStyle w:val="ListParagraph"/>
        <w:numPr>
          <w:ilvl w:val="0"/>
          <w:numId w:val="81"/>
        </w:numPr>
        <w:autoSpaceDE/>
        <w:autoSpaceDN/>
        <w:adjustRightInd/>
        <w:spacing w:before="0" w:beforeAutospacing="0" w:line="240" w:lineRule="auto"/>
        <w:ind w:firstLineChars="0"/>
        <w:jc w:val="both"/>
        <w:rPr>
          <w:b/>
          <w:bCs/>
          <w:i/>
          <w:sz w:val="24"/>
          <w:szCs w:val="24"/>
        </w:rPr>
      </w:pPr>
      <w:r w:rsidRPr="002277D4">
        <w:rPr>
          <w:b/>
          <w:bCs/>
          <w:i/>
          <w:sz w:val="24"/>
          <w:szCs w:val="24"/>
        </w:rPr>
        <w:t xml:space="preserve">Collocated case only </w:t>
      </w:r>
    </w:p>
    <w:p w14:paraId="4466D12D" w14:textId="2EEBDE48" w:rsidR="002277D4" w:rsidRPr="002277D4" w:rsidRDefault="002277D4" w:rsidP="002277D4">
      <w:pPr>
        <w:pStyle w:val="ListParagraph"/>
        <w:numPr>
          <w:ilvl w:val="0"/>
          <w:numId w:val="81"/>
        </w:numPr>
        <w:autoSpaceDE/>
        <w:autoSpaceDN/>
        <w:adjustRightInd/>
        <w:spacing w:before="0" w:beforeAutospacing="0" w:line="240" w:lineRule="auto"/>
        <w:ind w:firstLineChars="0"/>
        <w:jc w:val="both"/>
        <w:rPr>
          <w:b/>
          <w:bCs/>
          <w:i/>
          <w:sz w:val="24"/>
          <w:szCs w:val="24"/>
        </w:rPr>
      </w:pPr>
      <w:r w:rsidRPr="002277D4">
        <w:rPr>
          <w:b/>
          <w:bCs/>
          <w:i/>
          <w:sz w:val="24"/>
          <w:szCs w:val="24"/>
        </w:rPr>
        <w:t>Covering both serving cell and neighboring cell measurements</w:t>
      </w:r>
    </w:p>
    <w:p w14:paraId="3ED1D5A0" w14:textId="18572F0B" w:rsidR="002277D4" w:rsidRPr="002277D4" w:rsidRDefault="002277D4" w:rsidP="002277D4">
      <w:pPr>
        <w:pStyle w:val="ListParagraph"/>
        <w:numPr>
          <w:ilvl w:val="0"/>
          <w:numId w:val="81"/>
        </w:numPr>
        <w:autoSpaceDE/>
        <w:autoSpaceDN/>
        <w:adjustRightInd/>
        <w:spacing w:before="0" w:beforeAutospacing="0" w:line="240" w:lineRule="auto"/>
        <w:ind w:firstLineChars="0"/>
        <w:jc w:val="both"/>
        <w:rPr>
          <w:b/>
          <w:bCs/>
          <w:i/>
          <w:sz w:val="24"/>
          <w:szCs w:val="24"/>
        </w:rPr>
      </w:pPr>
      <w:r w:rsidRPr="002277D4">
        <w:rPr>
          <w:b/>
          <w:bCs/>
          <w:i/>
          <w:sz w:val="24"/>
          <w:szCs w:val="24"/>
        </w:rPr>
        <w:t xml:space="preserve">Network configuration to enable/disable solution 1 can be different for different FRs, and the UE capability can be </w:t>
      </w:r>
      <w:r w:rsidRPr="002277D4">
        <w:rPr>
          <w:b/>
          <w:bCs/>
          <w:i/>
          <w:iCs/>
          <w:sz w:val="24"/>
          <w:szCs w:val="24"/>
        </w:rPr>
        <w:t>per-UE capability which can be differentiated between different FRs</w:t>
      </w:r>
    </w:p>
    <w:p w14:paraId="2CDB510B" w14:textId="2C6E39A6" w:rsidR="007F0585" w:rsidRPr="00E54505" w:rsidRDefault="00E54505" w:rsidP="00E54505">
      <w:pPr>
        <w:pStyle w:val="Heading1"/>
        <w:numPr>
          <w:ilvl w:val="0"/>
          <w:numId w:val="10"/>
        </w:numPr>
        <w:pBdr>
          <w:top w:val="single" w:sz="12" w:space="2" w:color="auto"/>
        </w:pBdr>
        <w:jc w:val="both"/>
        <w:rPr>
          <w:sz w:val="32"/>
        </w:rPr>
      </w:pPr>
      <w:r>
        <w:rPr>
          <w:sz w:val="32"/>
        </w:rPr>
        <w:t>Detailed design for c</w:t>
      </w:r>
      <w:r w:rsidRPr="0011401A">
        <w:rPr>
          <w:sz w:val="32"/>
        </w:rPr>
        <w:t>apability of CSSF enhancement</w:t>
      </w:r>
    </w:p>
    <w:p w14:paraId="77DF62BE" w14:textId="77777777" w:rsidR="00E54505" w:rsidRPr="00497FC7" w:rsidRDefault="00E54505" w:rsidP="00E54505">
      <w:pPr>
        <w:rPr>
          <w:b/>
          <w:color w:val="0070C0"/>
          <w:u w:val="single"/>
          <w:lang w:eastAsia="ko-KR"/>
        </w:rPr>
      </w:pPr>
      <w:r w:rsidRPr="00497FC7">
        <w:rPr>
          <w:b/>
          <w:color w:val="0070C0"/>
          <w:u w:val="single"/>
          <w:lang w:eastAsia="ko-KR"/>
        </w:rPr>
        <w:t>Issue 1-3-1: UE capability for CSSF enhancement option 1 (measure one carrier per band)</w:t>
      </w:r>
    </w:p>
    <w:p w14:paraId="42989146" w14:textId="5C59958F" w:rsidR="00187A70" w:rsidRDefault="00187A70" w:rsidP="00D369A9">
      <w:pPr>
        <w:autoSpaceDE/>
        <w:autoSpaceDN/>
        <w:adjustRightInd/>
        <w:spacing w:before="0" w:beforeAutospacing="0"/>
        <w:jc w:val="both"/>
      </w:pPr>
      <w:r>
        <w:t>In last RAN4 meeting, it was agreed that,</w:t>
      </w:r>
    </w:p>
    <w:tbl>
      <w:tblPr>
        <w:tblStyle w:val="TableGrid"/>
        <w:tblW w:w="0" w:type="auto"/>
        <w:tblLook w:val="04A0" w:firstRow="1" w:lastRow="0" w:firstColumn="1" w:lastColumn="0" w:noHBand="0" w:noVBand="1"/>
      </w:tblPr>
      <w:tblGrid>
        <w:gridCol w:w="9629"/>
      </w:tblGrid>
      <w:tr w:rsidR="00187A70" w14:paraId="2C2FB08E" w14:textId="77777777" w:rsidTr="00187A70">
        <w:tc>
          <w:tcPr>
            <w:tcW w:w="9629" w:type="dxa"/>
          </w:tcPr>
          <w:p w14:paraId="1D3FEA62" w14:textId="77777777" w:rsidR="00E54505" w:rsidRPr="00497FC7" w:rsidRDefault="00E54505" w:rsidP="00E54505">
            <w:pPr>
              <w:snapToGrid w:val="0"/>
              <w:spacing w:after="120"/>
              <w:rPr>
                <w:rFonts w:eastAsia="SimSun"/>
              </w:rPr>
            </w:pPr>
            <w:r w:rsidRPr="00497FC7">
              <w:rPr>
                <w:rFonts w:eastAsia="SimSun"/>
              </w:rPr>
              <w:t xml:space="preserve">Agreement in </w:t>
            </w:r>
            <w:proofErr w:type="spellStart"/>
            <w:r w:rsidRPr="00497FC7">
              <w:rPr>
                <w:rFonts w:eastAsia="SimSun"/>
              </w:rPr>
              <w:t>AdHoc</w:t>
            </w:r>
            <w:proofErr w:type="spellEnd"/>
            <w:r w:rsidRPr="00497FC7">
              <w:rPr>
                <w:rFonts w:eastAsia="SimSun"/>
              </w:rPr>
              <w:t>:</w:t>
            </w:r>
          </w:p>
          <w:p w14:paraId="380F848C" w14:textId="77777777" w:rsidR="00E54505" w:rsidRPr="00497FC7" w:rsidRDefault="00E54505" w:rsidP="00E54505">
            <w:pPr>
              <w:pStyle w:val="ListParagraph"/>
              <w:widowControl/>
              <w:numPr>
                <w:ilvl w:val="1"/>
                <w:numId w:val="83"/>
              </w:numPr>
              <w:overflowPunct w:val="0"/>
              <w:snapToGrid w:val="0"/>
              <w:spacing w:before="0" w:beforeAutospacing="0" w:after="120" w:line="240" w:lineRule="auto"/>
              <w:ind w:firstLineChars="0"/>
              <w:textAlignment w:val="baseline"/>
            </w:pPr>
            <w:r w:rsidRPr="00497FC7">
              <w:t>For CSSF enhancement solution 1 in Rel-19</w:t>
            </w:r>
            <w:r w:rsidRPr="00497FC7">
              <w:rPr>
                <w:rFonts w:hint="eastAsia"/>
              </w:rPr>
              <w:t>,</w:t>
            </w:r>
            <w:r w:rsidRPr="00497FC7">
              <w:t xml:space="preserve"> a new optional per-UE capability, apply for FR2-1 only.</w:t>
            </w:r>
          </w:p>
          <w:p w14:paraId="3B0E3C65" w14:textId="08CC40C7" w:rsidR="00187A70" w:rsidRPr="00E54505" w:rsidRDefault="00E54505" w:rsidP="00E54505">
            <w:pPr>
              <w:snapToGrid w:val="0"/>
              <w:spacing w:after="120"/>
              <w:rPr>
                <w:rFonts w:eastAsia="SimSun"/>
              </w:rPr>
            </w:pPr>
            <w:r w:rsidRPr="00497FC7">
              <w:rPr>
                <w:rFonts w:eastAsia="SimSun"/>
              </w:rPr>
              <w:t>Note: the UE capability can be revisited if this feature is expanded to FR1 case.</w:t>
            </w:r>
          </w:p>
        </w:tc>
      </w:tr>
    </w:tbl>
    <w:p w14:paraId="20628105" w14:textId="77777777" w:rsidR="0011401A" w:rsidRDefault="0011401A" w:rsidP="00D369A9">
      <w:pPr>
        <w:autoSpaceDE/>
        <w:autoSpaceDN/>
        <w:adjustRightInd/>
        <w:spacing w:before="0" w:beforeAutospacing="0"/>
        <w:jc w:val="both"/>
      </w:pPr>
    </w:p>
    <w:p w14:paraId="44E23D49" w14:textId="74313F9E" w:rsidR="002A3FFA" w:rsidRDefault="002A3FFA" w:rsidP="00D369A9">
      <w:pPr>
        <w:autoSpaceDE/>
        <w:autoSpaceDN/>
        <w:adjustRightInd/>
        <w:spacing w:before="0" w:beforeAutospacing="0"/>
        <w:jc w:val="both"/>
      </w:pPr>
      <w:r w:rsidRPr="002A3FFA">
        <w:t xml:space="preserve">Regarding the UE </w:t>
      </w:r>
      <w:r>
        <w:t>capability</w:t>
      </w:r>
      <w:r w:rsidRPr="002A3FFA">
        <w:t xml:space="preserve"> of solution 1</w:t>
      </w:r>
      <w:r>
        <w:t>, we assume UE needs a separated CSSF enhancement capability from the 3 searcher solution, and</w:t>
      </w:r>
      <w:r w:rsidR="00187A70">
        <w:t xml:space="preserve"> if both FR1 and FR2 are considered for solution 1, we believe it would be more flexible to allow UE indicating a per-FR capability since FR1 and FR2 probably has quite different architecture and design on the chipset.</w:t>
      </w:r>
      <w:r>
        <w:t xml:space="preserve"> </w:t>
      </w:r>
      <w:r w:rsidR="00187A70">
        <w:t>Thus, the solution 1 capability</w:t>
      </w:r>
      <w:r>
        <w:t xml:space="preserve"> can be designed as an optional per-</w:t>
      </w:r>
      <w:r w:rsidR="00187A70">
        <w:t>FR</w:t>
      </w:r>
      <w:r>
        <w:t xml:space="preserve"> capability.</w:t>
      </w:r>
    </w:p>
    <w:p w14:paraId="17584358" w14:textId="1CCF8EEF" w:rsidR="00187A70" w:rsidRPr="0011401A" w:rsidRDefault="002A3FFA" w:rsidP="002A3FFA">
      <w:pPr>
        <w:autoSpaceDE/>
        <w:autoSpaceDN/>
        <w:adjustRightInd/>
        <w:spacing w:before="0" w:beforeAutospacing="0"/>
        <w:jc w:val="both"/>
        <w:rPr>
          <w:b/>
          <w:bCs/>
          <w:i/>
          <w:iCs/>
        </w:rPr>
      </w:pPr>
      <w:r w:rsidRPr="002A3FFA">
        <w:rPr>
          <w:b/>
          <w:bCs/>
          <w:i/>
          <w:iCs/>
        </w:rPr>
        <w:t xml:space="preserve">Proposal </w:t>
      </w:r>
      <w:r w:rsidR="00E77071">
        <w:rPr>
          <w:b/>
          <w:bCs/>
          <w:i/>
          <w:iCs/>
        </w:rPr>
        <w:t>5</w:t>
      </w:r>
      <w:r w:rsidRPr="002A3FFA">
        <w:rPr>
          <w:b/>
          <w:bCs/>
          <w:i/>
          <w:iCs/>
        </w:rPr>
        <w:t xml:space="preserve">: to have a new optional </w:t>
      </w:r>
      <w:r w:rsidR="008652CE">
        <w:rPr>
          <w:b/>
          <w:bCs/>
          <w:i/>
          <w:iCs/>
        </w:rPr>
        <w:t xml:space="preserve">per-UE capability which </w:t>
      </w:r>
      <w:r w:rsidR="000A13F5">
        <w:rPr>
          <w:b/>
          <w:bCs/>
          <w:i/>
          <w:iCs/>
        </w:rPr>
        <w:t>can be</w:t>
      </w:r>
      <w:r w:rsidR="008652CE">
        <w:rPr>
          <w:b/>
          <w:bCs/>
          <w:i/>
          <w:iCs/>
        </w:rPr>
        <w:t xml:space="preserve"> differentiated </w:t>
      </w:r>
      <w:r w:rsidR="000A13F5">
        <w:rPr>
          <w:b/>
          <w:bCs/>
          <w:i/>
          <w:iCs/>
        </w:rPr>
        <w:t>between</w:t>
      </w:r>
      <w:r w:rsidR="008652CE">
        <w:rPr>
          <w:b/>
          <w:bCs/>
          <w:i/>
          <w:iCs/>
        </w:rPr>
        <w:t xml:space="preserve"> different </w:t>
      </w:r>
      <w:r w:rsidR="00187A70">
        <w:rPr>
          <w:b/>
          <w:bCs/>
          <w:i/>
          <w:iCs/>
        </w:rPr>
        <w:t>FR</w:t>
      </w:r>
      <w:r w:rsidR="008652CE">
        <w:rPr>
          <w:b/>
          <w:bCs/>
          <w:i/>
          <w:iCs/>
        </w:rPr>
        <w:t>s</w:t>
      </w:r>
      <w:r w:rsidRPr="002A3FFA">
        <w:rPr>
          <w:b/>
          <w:bCs/>
          <w:i/>
          <w:iCs/>
        </w:rPr>
        <w:t xml:space="preserve"> for CSSF enhancement solution 1 in Rel-</w:t>
      </w:r>
      <w:r>
        <w:rPr>
          <w:b/>
          <w:bCs/>
          <w:i/>
          <w:iCs/>
        </w:rPr>
        <w:t>19</w:t>
      </w:r>
      <w:r w:rsidR="00187A70">
        <w:rPr>
          <w:b/>
          <w:bCs/>
          <w:i/>
          <w:iCs/>
        </w:rPr>
        <w:t>.</w:t>
      </w:r>
    </w:p>
    <w:p w14:paraId="5A1B8315" w14:textId="584BBF06" w:rsidR="00537C2B" w:rsidRDefault="00537C2B" w:rsidP="00537C2B">
      <w:pPr>
        <w:rPr>
          <w:lang w:val="en-GB"/>
        </w:rPr>
      </w:pPr>
      <w:r>
        <w:rPr>
          <w:lang w:val="en-GB"/>
        </w:rPr>
        <w:t xml:space="preserve">In </w:t>
      </w:r>
      <w:r w:rsidR="00FC031A">
        <w:rPr>
          <w:lang w:val="en-GB"/>
        </w:rPr>
        <w:t>previous</w:t>
      </w:r>
      <w:r>
        <w:rPr>
          <w:lang w:val="en-GB"/>
        </w:rPr>
        <w:t xml:space="preserve"> meeting, the agreements for solution 1 and solution 3 under CSSF enhancement were:</w:t>
      </w:r>
    </w:p>
    <w:tbl>
      <w:tblPr>
        <w:tblStyle w:val="TableGrid"/>
        <w:tblW w:w="0" w:type="auto"/>
        <w:tblLook w:val="04A0" w:firstRow="1" w:lastRow="0" w:firstColumn="1" w:lastColumn="0" w:noHBand="0" w:noVBand="1"/>
      </w:tblPr>
      <w:tblGrid>
        <w:gridCol w:w="9629"/>
      </w:tblGrid>
      <w:tr w:rsidR="00537C2B" w14:paraId="0A5BD1A1" w14:textId="77777777" w:rsidTr="00537C2B">
        <w:tc>
          <w:tcPr>
            <w:tcW w:w="9629" w:type="dxa"/>
          </w:tcPr>
          <w:p w14:paraId="55E69B5E" w14:textId="77777777" w:rsidR="00FC031A" w:rsidRPr="00FC031A" w:rsidRDefault="00FC031A" w:rsidP="00FC031A">
            <w:pPr>
              <w:snapToGrid w:val="0"/>
              <w:spacing w:before="0" w:beforeAutospacing="0" w:after="0"/>
              <w:rPr>
                <w:rFonts w:eastAsia="SimSun"/>
                <w:sz w:val="20"/>
                <w:szCs w:val="20"/>
                <w:highlight w:val="green"/>
              </w:rPr>
            </w:pPr>
            <w:r w:rsidRPr="00FC031A">
              <w:rPr>
                <w:rFonts w:eastAsia="SimSun"/>
                <w:sz w:val="20"/>
                <w:szCs w:val="20"/>
                <w:highlight w:val="green"/>
              </w:rPr>
              <w:t>Agreement:</w:t>
            </w:r>
          </w:p>
          <w:p w14:paraId="0AE35039" w14:textId="77777777" w:rsidR="00FC031A" w:rsidRPr="00FC031A" w:rsidRDefault="00FC031A" w:rsidP="00FC031A">
            <w:pPr>
              <w:spacing w:before="0" w:beforeAutospacing="0" w:after="0"/>
              <w:rPr>
                <w:sz w:val="20"/>
                <w:szCs w:val="20"/>
                <w:lang w:eastAsia="ja-JP"/>
              </w:rPr>
            </w:pPr>
            <w:r w:rsidRPr="00FC031A">
              <w:rPr>
                <w:sz w:val="20"/>
                <w:szCs w:val="20"/>
                <w:lang w:eastAsia="ja-JP"/>
              </w:rPr>
              <w:t>Support Solution 3 in Rel-19:</w:t>
            </w:r>
          </w:p>
          <w:p w14:paraId="4D8963D6" w14:textId="77777777" w:rsidR="00FC031A" w:rsidRPr="00FC031A" w:rsidRDefault="00FC031A" w:rsidP="00FC031A">
            <w:pPr>
              <w:numPr>
                <w:ilvl w:val="0"/>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 xml:space="preserve">FR1 scenario (CA [and NR-DC]) and FR1 + FR2 scenario (CA [and NR-DC]) only. </w:t>
            </w:r>
          </w:p>
          <w:p w14:paraId="2AC7ED5F"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Define separate new UE capabilities for FR1 scenario (CA and NR-DC) and FR1 + FR2 scenario (CA and NR-DC).</w:t>
            </w:r>
          </w:p>
          <w:p w14:paraId="52EA2D2D"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lastRenderedPageBreak/>
              <w:t xml:space="preserve">For FR1+FR2 scenario, </w:t>
            </w:r>
            <w:proofErr w:type="spellStart"/>
            <w:r w:rsidRPr="00FC031A">
              <w:rPr>
                <w:sz w:val="20"/>
                <w:szCs w:val="20"/>
                <w:lang w:eastAsia="ja-JP"/>
              </w:rPr>
              <w:t>PCell</w:t>
            </w:r>
            <w:proofErr w:type="spellEnd"/>
            <w:r w:rsidRPr="00FC031A">
              <w:rPr>
                <w:sz w:val="20"/>
                <w:szCs w:val="20"/>
                <w:lang w:eastAsia="ja-JP"/>
              </w:rPr>
              <w:t xml:space="preserve"> is FR1</w:t>
            </w:r>
          </w:p>
          <w:p w14:paraId="7CD4051D"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FFS whether NR-DC is included or not</w:t>
            </w:r>
          </w:p>
          <w:p w14:paraId="6CD52DB5" w14:textId="77777777" w:rsidR="00FC031A" w:rsidRPr="00FC031A" w:rsidRDefault="00FC031A" w:rsidP="00FC031A">
            <w:pPr>
              <w:spacing w:before="0" w:beforeAutospacing="0" w:after="0"/>
              <w:rPr>
                <w:sz w:val="20"/>
                <w:szCs w:val="20"/>
                <w:lang w:eastAsia="ja-JP"/>
              </w:rPr>
            </w:pPr>
            <w:r w:rsidRPr="00FC031A">
              <w:rPr>
                <w:sz w:val="20"/>
                <w:szCs w:val="20"/>
                <w:lang w:eastAsia="ja-JP"/>
              </w:rPr>
              <w:t xml:space="preserve">Design for solution 3 </w:t>
            </w:r>
            <w:r w:rsidRPr="00FC031A">
              <w:rPr>
                <w:rFonts w:hint="eastAsia"/>
                <w:sz w:val="20"/>
                <w:szCs w:val="20"/>
                <w:lang w:eastAsia="ja-JP"/>
              </w:rPr>
              <w:t>(</w:t>
            </w:r>
            <w:r w:rsidRPr="00FC031A">
              <w:rPr>
                <w:sz w:val="20"/>
                <w:szCs w:val="20"/>
                <w:lang w:eastAsia="ja-JP"/>
              </w:rPr>
              <w:t>agreed in ad-hoc session)</w:t>
            </w:r>
          </w:p>
          <w:p w14:paraId="4947627A" w14:textId="77777777" w:rsidR="00FC031A" w:rsidRPr="00FC031A" w:rsidRDefault="00FC031A" w:rsidP="00FC031A">
            <w:pPr>
              <w:numPr>
                <w:ilvl w:val="0"/>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Option 3 is as a by-default for CSSF enhancement solution 3, unless RAN4 agreed to introduce a network indication for specific SCC to use 3</w:t>
            </w:r>
            <w:r w:rsidRPr="00FC031A">
              <w:rPr>
                <w:sz w:val="20"/>
                <w:szCs w:val="20"/>
                <w:vertAlign w:val="superscript"/>
                <w:lang w:eastAsia="ja-JP"/>
              </w:rPr>
              <w:t>rd</w:t>
            </w:r>
            <w:r w:rsidRPr="00FC031A">
              <w:rPr>
                <w:sz w:val="20"/>
                <w:szCs w:val="20"/>
                <w:lang w:eastAsia="ja-JP"/>
              </w:rPr>
              <w:t xml:space="preserve"> searcher in the future.</w:t>
            </w:r>
          </w:p>
          <w:p w14:paraId="5299C78C" w14:textId="77777777" w:rsidR="00FC031A" w:rsidRPr="00FC031A" w:rsidRDefault="00FC031A" w:rsidP="00FC031A">
            <w:pPr>
              <w:numPr>
                <w:ilvl w:val="1"/>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 xml:space="preserve">Option 3: For 3 searcher </w:t>
            </w:r>
            <w:proofErr w:type="gramStart"/>
            <w:r w:rsidRPr="00FC031A">
              <w:rPr>
                <w:sz w:val="20"/>
                <w:szCs w:val="20"/>
                <w:lang w:eastAsia="ja-JP"/>
              </w:rPr>
              <w:t>scenario</w:t>
            </w:r>
            <w:proofErr w:type="gramEnd"/>
            <w:r w:rsidRPr="00FC031A">
              <w:rPr>
                <w:sz w:val="20"/>
                <w:szCs w:val="20"/>
                <w:lang w:eastAsia="ja-JP"/>
              </w:rPr>
              <w:t>, on top of keeping the legacy two (the first and the second) searchers sharing rule,</w:t>
            </w:r>
          </w:p>
          <w:p w14:paraId="70892EE8" w14:textId="77777777" w:rsidR="00FC031A" w:rsidRPr="00FC031A" w:rsidRDefault="00FC031A" w:rsidP="00FC031A">
            <w:pPr>
              <w:numPr>
                <w:ilvl w:val="2"/>
                <w:numId w:val="47"/>
              </w:numPr>
              <w:overflowPunct/>
              <w:autoSpaceDE/>
              <w:autoSpaceDN/>
              <w:adjustRightInd/>
              <w:spacing w:before="0" w:beforeAutospacing="0" w:after="0"/>
              <w:textAlignment w:val="auto"/>
              <w:rPr>
                <w:sz w:val="20"/>
                <w:szCs w:val="20"/>
                <w:lang w:eastAsia="ja-JP"/>
              </w:rPr>
            </w:pPr>
            <w:r w:rsidRPr="00FC031A">
              <w:rPr>
                <w:sz w:val="20"/>
                <w:szCs w:val="20"/>
                <w:lang w:eastAsia="ja-JP"/>
              </w:rPr>
              <w:t>the 3rd searcher resource sharing is same as the second searcher sharing.</w:t>
            </w:r>
          </w:p>
          <w:p w14:paraId="59D96D72" w14:textId="77777777" w:rsidR="00FC031A" w:rsidRPr="00FC031A" w:rsidRDefault="00FC031A" w:rsidP="00FC031A">
            <w:pPr>
              <w:spacing w:before="0" w:beforeAutospacing="0" w:after="0"/>
              <w:rPr>
                <w:sz w:val="20"/>
                <w:szCs w:val="20"/>
                <w:lang w:eastAsia="ja-JP"/>
              </w:rPr>
            </w:pPr>
            <w:r w:rsidRPr="00FC031A">
              <w:rPr>
                <w:rFonts w:hint="eastAsia"/>
                <w:sz w:val="20"/>
                <w:szCs w:val="20"/>
                <w:lang w:eastAsia="ja-JP"/>
              </w:rPr>
              <w:t>N</w:t>
            </w:r>
            <w:r w:rsidRPr="00FC031A">
              <w:rPr>
                <w:sz w:val="20"/>
                <w:szCs w:val="20"/>
                <w:lang w:eastAsia="ja-JP"/>
              </w:rPr>
              <w:t>ot support solution 2 in Rel-19.</w:t>
            </w:r>
          </w:p>
          <w:p w14:paraId="3BA8CDA9" w14:textId="77777777" w:rsidR="00FC031A" w:rsidRPr="00FC031A" w:rsidRDefault="00FC031A" w:rsidP="00FC031A">
            <w:pPr>
              <w:snapToGrid w:val="0"/>
              <w:spacing w:before="0" w:beforeAutospacing="0" w:after="0"/>
              <w:rPr>
                <w:rFonts w:eastAsia="SimSun"/>
                <w:sz w:val="20"/>
                <w:szCs w:val="20"/>
                <w:highlight w:val="green"/>
              </w:rPr>
            </w:pPr>
          </w:p>
          <w:p w14:paraId="0323B496" w14:textId="4668C05F" w:rsidR="00FC031A" w:rsidRPr="00FC031A" w:rsidRDefault="00FC031A" w:rsidP="00FC031A">
            <w:pPr>
              <w:snapToGrid w:val="0"/>
              <w:spacing w:before="0" w:beforeAutospacing="0" w:after="0"/>
              <w:rPr>
                <w:rFonts w:eastAsia="SimSun"/>
                <w:sz w:val="20"/>
                <w:szCs w:val="20"/>
              </w:rPr>
            </w:pPr>
            <w:r w:rsidRPr="00FC031A">
              <w:rPr>
                <w:rFonts w:eastAsia="SimSun"/>
                <w:sz w:val="20"/>
                <w:szCs w:val="20"/>
                <w:highlight w:val="green"/>
              </w:rPr>
              <w:t>Agreement:</w:t>
            </w:r>
          </w:p>
          <w:p w14:paraId="0BD390D9" w14:textId="77777777" w:rsidR="00FC031A" w:rsidRPr="00FC031A" w:rsidRDefault="00FC031A" w:rsidP="00FC031A">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UE feature #1: Define UE capability for solution 1, further discuss whether it is per-UE or per-FR.</w:t>
            </w:r>
          </w:p>
          <w:p w14:paraId="4DA33CAF" w14:textId="40C3F4D4" w:rsidR="00537C2B" w:rsidRPr="00FC031A" w:rsidRDefault="00FC031A" w:rsidP="00537C2B">
            <w:pPr>
              <w:pStyle w:val="ListParagraph"/>
              <w:widowControl/>
              <w:numPr>
                <w:ilvl w:val="0"/>
                <w:numId w:val="78"/>
              </w:numPr>
              <w:autoSpaceDE/>
              <w:autoSpaceDN/>
              <w:adjustRightInd/>
              <w:snapToGrid w:val="0"/>
              <w:spacing w:before="0" w:beforeAutospacing="0" w:line="240" w:lineRule="auto"/>
              <w:ind w:firstLineChars="0"/>
              <w:rPr>
                <w:sz w:val="20"/>
                <w:szCs w:val="20"/>
              </w:rPr>
            </w:pPr>
            <w:r w:rsidRPr="00FC031A">
              <w:rPr>
                <w:sz w:val="20"/>
                <w:szCs w:val="20"/>
              </w:rPr>
              <w:t xml:space="preserve">UE feature #2: Define UE capability for solution 3, </w:t>
            </w:r>
            <w:r w:rsidRPr="00FC031A">
              <w:rPr>
                <w:iCs/>
                <w:sz w:val="20"/>
                <w:szCs w:val="20"/>
              </w:rPr>
              <w:t xml:space="preserve">the UE capability is defined separately for {FR1 only CA and FR1 only NR-DC}, {FR1 only EN-DC}, {FR1+FR2 CA}, {FR1+FR2 NR-DC} in the </w:t>
            </w:r>
            <w:r w:rsidRPr="00FC031A">
              <w:rPr>
                <w:rFonts w:hint="eastAsia"/>
                <w:iCs/>
                <w:sz w:val="20"/>
                <w:szCs w:val="20"/>
              </w:rPr>
              <w:t>s</w:t>
            </w:r>
            <w:r w:rsidRPr="00FC031A">
              <w:rPr>
                <w:iCs/>
                <w:sz w:val="20"/>
                <w:szCs w:val="20"/>
              </w:rPr>
              <w:t>ame FG.</w:t>
            </w:r>
          </w:p>
        </w:tc>
      </w:tr>
    </w:tbl>
    <w:p w14:paraId="1B1F3685" w14:textId="11530B0F" w:rsidR="00537C2B" w:rsidRDefault="00537C2B" w:rsidP="00537C2B">
      <w:pPr>
        <w:rPr>
          <w:lang w:val="en-GB"/>
        </w:rPr>
      </w:pPr>
      <w:r>
        <w:rPr>
          <w:lang w:val="en-GB"/>
        </w:rPr>
        <w:lastRenderedPageBreak/>
        <w:t>Based on the template shared by moderator of the feature list thread, the following detailed capability design is proposed</w:t>
      </w:r>
      <w:r w:rsidR="00FC031A">
        <w:rPr>
          <w:lang w:val="en-GB"/>
        </w:rPr>
        <w:t xml:space="preserve"> as in the annex of this paper.</w:t>
      </w:r>
    </w:p>
    <w:p w14:paraId="72F53EB5" w14:textId="272B6DB5" w:rsidR="000A13F5" w:rsidRPr="000A13F5" w:rsidRDefault="000A13F5" w:rsidP="00537C2B">
      <w:pPr>
        <w:rPr>
          <w:b/>
          <w:bCs/>
          <w:i/>
          <w:iCs/>
          <w:lang w:val="en-GB"/>
        </w:rPr>
      </w:pPr>
      <w:r w:rsidRPr="000A13F5">
        <w:rPr>
          <w:b/>
          <w:bCs/>
          <w:i/>
          <w:iCs/>
          <w:lang w:val="en-GB"/>
        </w:rPr>
        <w:t xml:space="preserve">Proposal </w:t>
      </w:r>
      <w:r w:rsidR="00E77071">
        <w:rPr>
          <w:b/>
          <w:bCs/>
          <w:i/>
          <w:iCs/>
          <w:lang w:val="en-GB"/>
        </w:rPr>
        <w:t>6</w:t>
      </w:r>
      <w:r w:rsidRPr="000A13F5">
        <w:rPr>
          <w:b/>
          <w:bCs/>
          <w:i/>
          <w:iCs/>
          <w:lang w:val="en-GB"/>
        </w:rPr>
        <w:t>: the detailed design for capability of CSSF enhancement can be referred to annex in th</w:t>
      </w:r>
      <w:r>
        <w:rPr>
          <w:b/>
          <w:bCs/>
          <w:i/>
          <w:iCs/>
          <w:lang w:val="en-GB"/>
        </w:rPr>
        <w:t>i</w:t>
      </w:r>
      <w:r w:rsidRPr="000A13F5">
        <w:rPr>
          <w:b/>
          <w:bCs/>
          <w:i/>
          <w:iCs/>
          <w:lang w:val="en-GB"/>
        </w:rPr>
        <w:t>s paper.</w:t>
      </w:r>
    </w:p>
    <w:p w14:paraId="120B5823" w14:textId="77777777" w:rsidR="001C5830" w:rsidRPr="00B7162C" w:rsidRDefault="001C5830" w:rsidP="001C5830">
      <w:pPr>
        <w:pStyle w:val="Heading1"/>
        <w:numPr>
          <w:ilvl w:val="0"/>
          <w:numId w:val="10"/>
        </w:numPr>
        <w:pBdr>
          <w:top w:val="single" w:sz="12" w:space="2" w:color="auto"/>
        </w:pBdr>
        <w:jc w:val="both"/>
        <w:rPr>
          <w:sz w:val="32"/>
        </w:rPr>
      </w:pPr>
      <w:r w:rsidRPr="00B7162C">
        <w:rPr>
          <w:rFonts w:hint="eastAsia"/>
          <w:sz w:val="32"/>
        </w:rPr>
        <w:t>Conclusion</w:t>
      </w:r>
    </w:p>
    <w:p w14:paraId="7F5EAD68" w14:textId="77777777" w:rsidR="00724F2D" w:rsidRDefault="00724F2D" w:rsidP="00AD72A3">
      <w:pPr>
        <w:spacing w:before="0" w:beforeAutospacing="0"/>
        <w:jc w:val="both"/>
      </w:pPr>
      <w:r>
        <w:rPr>
          <w:rFonts w:hint="eastAsia"/>
        </w:rPr>
        <w:t>In</w:t>
      </w:r>
      <w:r>
        <w:t xml:space="preserve"> this contribution, we continue the discussion for </w:t>
      </w:r>
      <w:r w:rsidRPr="005B4999">
        <w:t>FR2-1 SSB based L3 measurement delay reduction for connected mode</w:t>
      </w:r>
      <w:r>
        <w:t xml:space="preserve">. </w:t>
      </w:r>
    </w:p>
    <w:p w14:paraId="10CFEB15" w14:textId="77777777" w:rsidR="00E77071" w:rsidRDefault="00E77071" w:rsidP="00E77071">
      <w:pPr>
        <w:jc w:val="both"/>
        <w:rPr>
          <w:b/>
          <w:i/>
          <w:iCs/>
          <w:color w:val="000000" w:themeColor="text1"/>
          <w:lang w:eastAsia="ko-KR"/>
        </w:rPr>
      </w:pPr>
      <w:r w:rsidRPr="000807ED">
        <w:rPr>
          <w:b/>
          <w:i/>
          <w:iCs/>
          <w:color w:val="000000" w:themeColor="text1"/>
          <w:lang w:eastAsia="ko-KR"/>
        </w:rPr>
        <w:t xml:space="preserve">Proposal 1: </w:t>
      </w:r>
      <w:r>
        <w:rPr>
          <w:b/>
          <w:i/>
          <w:iCs/>
          <w:color w:val="000000" w:themeColor="text1"/>
          <w:lang w:eastAsia="ko-KR"/>
        </w:rPr>
        <w:t xml:space="preserve">adopt </w:t>
      </w:r>
      <w:r>
        <w:rPr>
          <w:rFonts w:hint="eastAsia"/>
          <w:b/>
          <w:i/>
          <w:iCs/>
          <w:color w:val="000000" w:themeColor="text1"/>
          <w:lang w:eastAsia="ko-KR"/>
        </w:rPr>
        <w:t>Alt2: a</w:t>
      </w:r>
      <w:r w:rsidRPr="00DE31AC">
        <w:rPr>
          <w:b/>
          <w:i/>
          <w:iCs/>
          <w:color w:val="000000" w:themeColor="text1"/>
          <w:lang w:eastAsia="ko-KR"/>
        </w:rPr>
        <w:t xml:space="preserve">bout the network indication of a specific SCC per-band for measurement: </w:t>
      </w:r>
      <w:r>
        <w:rPr>
          <w:b/>
          <w:i/>
          <w:iCs/>
          <w:color w:val="000000" w:themeColor="text1"/>
          <w:lang w:eastAsia="ko-KR"/>
        </w:rPr>
        <w:t>n</w:t>
      </w:r>
      <w:r w:rsidRPr="00DE31AC">
        <w:rPr>
          <w:b/>
          <w:i/>
          <w:iCs/>
          <w:color w:val="000000" w:themeColor="text1"/>
          <w:lang w:eastAsia="ko-KR"/>
        </w:rPr>
        <w:t xml:space="preserve">o additional RRC signaling is needed. </w:t>
      </w:r>
    </w:p>
    <w:p w14:paraId="137A43DF" w14:textId="77777777" w:rsidR="00E77071" w:rsidRPr="00DE31AC" w:rsidRDefault="00E77071" w:rsidP="00E77071">
      <w:pPr>
        <w:pStyle w:val="ListParagraph"/>
        <w:numPr>
          <w:ilvl w:val="0"/>
          <w:numId w:val="81"/>
        </w:numPr>
        <w:spacing w:line="240" w:lineRule="auto"/>
        <w:ind w:firstLineChars="0"/>
        <w:jc w:val="both"/>
        <w:rPr>
          <w:b/>
          <w:i/>
          <w:iCs/>
          <w:color w:val="000000" w:themeColor="text1"/>
          <w:sz w:val="24"/>
          <w:szCs w:val="24"/>
          <w:lang w:eastAsia="ko-KR"/>
        </w:rPr>
      </w:pPr>
      <w:r w:rsidRPr="00DE31AC">
        <w:rPr>
          <w:b/>
          <w:i/>
          <w:iCs/>
          <w:color w:val="000000" w:themeColor="text1"/>
          <w:sz w:val="24"/>
          <w:szCs w:val="24"/>
          <w:lang w:eastAsia="ko-KR"/>
        </w:rPr>
        <w:t>When CSSF optimization feature is enabled, UE follows the existing RAN4 rule (defined in clause 9.2.3.2 of TS 38.133) below to select the SCC to perform both serving and intra-frequency neighbor measurement.</w:t>
      </w:r>
    </w:p>
    <w:p w14:paraId="548A812D" w14:textId="77777777" w:rsidR="00E77071" w:rsidRPr="00DE31AC" w:rsidRDefault="00E77071" w:rsidP="00E77071">
      <w:pPr>
        <w:jc w:val="both"/>
        <w:rPr>
          <w:b/>
          <w:i/>
          <w:iCs/>
          <w:color w:val="000000" w:themeColor="text1"/>
          <w:lang w:eastAsia="ko-KR"/>
        </w:rPr>
      </w:pPr>
      <w:r w:rsidRPr="000807ED">
        <w:rPr>
          <w:b/>
          <w:i/>
          <w:iCs/>
          <w:color w:val="000000" w:themeColor="text1"/>
          <w:lang w:eastAsia="ko-KR"/>
        </w:rPr>
        <w:t xml:space="preserve">Proposal </w:t>
      </w:r>
      <w:r>
        <w:rPr>
          <w:b/>
          <w:i/>
          <w:iCs/>
          <w:color w:val="000000" w:themeColor="text1"/>
          <w:lang w:eastAsia="ko-KR"/>
        </w:rPr>
        <w:t>2</w:t>
      </w:r>
      <w:r w:rsidRPr="000807ED">
        <w:rPr>
          <w:b/>
          <w:i/>
          <w:iCs/>
          <w:color w:val="000000" w:themeColor="text1"/>
          <w:lang w:eastAsia="ko-KR"/>
        </w:rPr>
        <w:t xml:space="preserve">: </w:t>
      </w:r>
      <w:r>
        <w:rPr>
          <w:b/>
          <w:i/>
          <w:iCs/>
          <w:color w:val="000000" w:themeColor="text1"/>
          <w:lang w:eastAsia="ko-KR"/>
        </w:rPr>
        <w:t>the previous solution 1 shall be revised to,</w:t>
      </w:r>
    </w:p>
    <w:p w14:paraId="608A79E8" w14:textId="77777777" w:rsidR="00E77071" w:rsidRPr="00DE31AC" w:rsidRDefault="00E77071" w:rsidP="00E77071">
      <w:pPr>
        <w:numPr>
          <w:ilvl w:val="0"/>
          <w:numId w:val="47"/>
        </w:numPr>
        <w:overflowPunct/>
        <w:autoSpaceDE/>
        <w:autoSpaceDN/>
        <w:adjustRightInd/>
        <w:spacing w:before="0" w:beforeAutospacing="0" w:after="0"/>
        <w:textAlignment w:val="auto"/>
        <w:rPr>
          <w:b/>
          <w:bCs/>
          <w:i/>
          <w:lang w:eastAsia="ja-JP"/>
        </w:rPr>
      </w:pPr>
      <w:r w:rsidRPr="00DE31AC">
        <w:rPr>
          <w:b/>
          <w:bCs/>
          <w:i/>
          <w:lang w:eastAsia="ja-JP"/>
        </w:rPr>
        <w:t xml:space="preserve">If </w:t>
      </w:r>
      <w:r w:rsidRPr="00DE31AC">
        <w:rPr>
          <w:b/>
          <w:bCs/>
          <w:i/>
          <w:highlight w:val="yellow"/>
          <w:lang w:eastAsia="ja-JP"/>
        </w:rPr>
        <w:t>network indicates to enable this CSSF enhancement</w:t>
      </w:r>
      <w:r w:rsidRPr="00DE31AC">
        <w:rPr>
          <w:b/>
          <w:bCs/>
          <w:i/>
          <w:lang w:eastAsia="ja-JP"/>
        </w:rPr>
        <w:t xml:space="preserve">, UE only needs to measure one serving CC per band if multiple serving CCs are configured for measurement in the same band and UE is allowed to determine the CC in the band to be measured based on followings, </w:t>
      </w:r>
    </w:p>
    <w:p w14:paraId="3B739BF6" w14:textId="77777777" w:rsidR="00E77071" w:rsidRPr="00DE31AC" w:rsidRDefault="00E77071" w:rsidP="00E77071">
      <w:pPr>
        <w:numPr>
          <w:ilvl w:val="1"/>
          <w:numId w:val="47"/>
        </w:numPr>
        <w:overflowPunct/>
        <w:autoSpaceDE/>
        <w:autoSpaceDN/>
        <w:adjustRightInd/>
        <w:spacing w:before="0" w:beforeAutospacing="0" w:after="0"/>
        <w:textAlignment w:val="auto"/>
        <w:rPr>
          <w:b/>
          <w:bCs/>
          <w:i/>
          <w:lang w:eastAsia="ja-JP"/>
        </w:rPr>
      </w:pPr>
      <w:r w:rsidRPr="00DE31AC">
        <w:rPr>
          <w:b/>
          <w:bCs/>
          <w:i/>
          <w:lang w:eastAsia="ja-JP"/>
        </w:rPr>
        <w:t>Network indication of enable/disable this CSSF enhancement is per-UE.</w:t>
      </w:r>
    </w:p>
    <w:p w14:paraId="5D330EAC" w14:textId="77777777" w:rsidR="00E77071" w:rsidRPr="00DE31AC" w:rsidRDefault="00E77071" w:rsidP="00E77071">
      <w:pPr>
        <w:numPr>
          <w:ilvl w:val="1"/>
          <w:numId w:val="47"/>
        </w:numPr>
        <w:overflowPunct/>
        <w:autoSpaceDE/>
        <w:autoSpaceDN/>
        <w:adjustRightInd/>
        <w:spacing w:before="0" w:beforeAutospacing="0" w:after="0"/>
        <w:textAlignment w:val="auto"/>
        <w:rPr>
          <w:b/>
          <w:bCs/>
          <w:i/>
          <w:lang w:eastAsia="ja-JP"/>
        </w:rPr>
      </w:pPr>
      <w:r w:rsidRPr="00DE31AC">
        <w:rPr>
          <w:b/>
          <w:bCs/>
          <w:i/>
          <w:lang w:eastAsia="ja-JP"/>
        </w:rPr>
        <w:t>Follow the following principle for serving and neighboring cell measurement</w:t>
      </w:r>
    </w:p>
    <w:p w14:paraId="0AC6C251" w14:textId="77777777" w:rsidR="00E77071" w:rsidRPr="00DE31AC" w:rsidRDefault="00E77071" w:rsidP="00E77071">
      <w:pPr>
        <w:numPr>
          <w:ilvl w:val="2"/>
          <w:numId w:val="47"/>
        </w:numPr>
        <w:overflowPunct/>
        <w:autoSpaceDE/>
        <w:autoSpaceDN/>
        <w:adjustRightInd/>
        <w:spacing w:before="0" w:beforeAutospacing="0" w:after="0"/>
        <w:textAlignment w:val="auto"/>
        <w:rPr>
          <w:b/>
          <w:bCs/>
          <w:i/>
          <w:lang w:val="en-GB" w:eastAsia="ja-JP"/>
        </w:rPr>
      </w:pPr>
      <w:r w:rsidRPr="00DE31AC">
        <w:rPr>
          <w:b/>
          <w:bCs/>
          <w:i/>
          <w:lang w:val="en-GB" w:eastAsia="ja-JP"/>
        </w:rPr>
        <w:t>Measure PCC if PCC in band</w:t>
      </w:r>
    </w:p>
    <w:p w14:paraId="06194B23" w14:textId="77777777" w:rsidR="00E77071" w:rsidRPr="00DE31AC" w:rsidRDefault="00E77071" w:rsidP="00E77071">
      <w:pPr>
        <w:numPr>
          <w:ilvl w:val="2"/>
          <w:numId w:val="47"/>
        </w:numPr>
        <w:overflowPunct/>
        <w:autoSpaceDE/>
        <w:autoSpaceDN/>
        <w:adjustRightInd/>
        <w:spacing w:before="0" w:beforeAutospacing="0" w:after="0"/>
        <w:textAlignment w:val="auto"/>
        <w:rPr>
          <w:b/>
          <w:bCs/>
          <w:i/>
          <w:lang w:val="en-GB" w:eastAsia="ja-JP"/>
        </w:rPr>
      </w:pPr>
      <w:r w:rsidRPr="00DE31AC">
        <w:rPr>
          <w:b/>
          <w:bCs/>
          <w:i/>
          <w:lang w:val="en-GB" w:eastAsia="ja-JP"/>
        </w:rPr>
        <w:t>Measure PSCC if PSCC in band</w:t>
      </w:r>
    </w:p>
    <w:p w14:paraId="1364298D" w14:textId="77777777" w:rsidR="00E77071" w:rsidRPr="00DE31AC" w:rsidRDefault="00E77071" w:rsidP="00E77071">
      <w:pPr>
        <w:numPr>
          <w:ilvl w:val="2"/>
          <w:numId w:val="47"/>
        </w:numPr>
        <w:overflowPunct/>
        <w:autoSpaceDE/>
        <w:autoSpaceDN/>
        <w:adjustRightInd/>
        <w:spacing w:before="0" w:beforeAutospacing="0" w:after="0"/>
        <w:textAlignment w:val="auto"/>
        <w:rPr>
          <w:b/>
          <w:bCs/>
          <w:i/>
          <w:lang w:val="en-GB" w:eastAsia="ja-JP"/>
        </w:rPr>
      </w:pPr>
      <w:r w:rsidRPr="00DE31AC">
        <w:rPr>
          <w:b/>
          <w:bCs/>
          <w:i/>
          <w:lang w:val="en-GB" w:eastAsia="ja-JP"/>
        </w:rPr>
        <w:t>Measure SCC on which UE is configured to report SSB based measurements, if</w:t>
      </w:r>
    </w:p>
    <w:p w14:paraId="049AC3AB" w14:textId="77777777" w:rsidR="00E77071" w:rsidRPr="00DE31AC" w:rsidRDefault="00E77071" w:rsidP="00E77071">
      <w:pPr>
        <w:numPr>
          <w:ilvl w:val="3"/>
          <w:numId w:val="47"/>
        </w:numPr>
        <w:overflowPunct/>
        <w:autoSpaceDE/>
        <w:autoSpaceDN/>
        <w:adjustRightInd/>
        <w:spacing w:before="0" w:beforeAutospacing="0" w:after="0"/>
        <w:textAlignment w:val="auto"/>
        <w:rPr>
          <w:b/>
          <w:bCs/>
          <w:i/>
          <w:lang w:val="en-GB" w:eastAsia="ja-JP"/>
        </w:rPr>
      </w:pPr>
      <w:r w:rsidRPr="00DE31AC">
        <w:rPr>
          <w:b/>
          <w:bCs/>
          <w:i/>
          <w:lang w:val="en-GB" w:eastAsia="ja-JP"/>
        </w:rPr>
        <w:t>there is only one SCC on which UE is configured to report SSB based measurements on same FR2 band and no PCC/PSCC in band</w:t>
      </w:r>
    </w:p>
    <w:p w14:paraId="40512880" w14:textId="77777777" w:rsidR="00E77071" w:rsidRPr="00DE31AC" w:rsidRDefault="00E77071" w:rsidP="00E77071">
      <w:pPr>
        <w:numPr>
          <w:ilvl w:val="1"/>
          <w:numId w:val="47"/>
        </w:numPr>
        <w:overflowPunct/>
        <w:autoSpaceDE/>
        <w:autoSpaceDN/>
        <w:adjustRightInd/>
        <w:spacing w:before="0" w:beforeAutospacing="0" w:after="0"/>
        <w:textAlignment w:val="auto"/>
        <w:rPr>
          <w:b/>
          <w:bCs/>
          <w:i/>
          <w:strike/>
          <w:lang w:eastAsia="ja-JP"/>
        </w:rPr>
      </w:pPr>
      <w:r w:rsidRPr="00DE31AC">
        <w:rPr>
          <w:b/>
          <w:bCs/>
          <w:i/>
          <w:strike/>
          <w:highlight w:val="yellow"/>
          <w:lang w:eastAsia="ja-JP"/>
        </w:rPr>
        <w:t>Follow the network indication to measure a SCC</w:t>
      </w:r>
      <w:r w:rsidRPr="00DE31AC">
        <w:rPr>
          <w:b/>
          <w:bCs/>
          <w:i/>
          <w:strike/>
          <w:lang w:eastAsia="ja-JP"/>
        </w:rPr>
        <w:t>, if</w:t>
      </w:r>
    </w:p>
    <w:p w14:paraId="048B84E1" w14:textId="77777777" w:rsidR="00E77071" w:rsidRPr="00DE31AC" w:rsidRDefault="00E77071" w:rsidP="00E77071">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neither PCC nor PSCC is in band, and</w:t>
      </w:r>
    </w:p>
    <w:p w14:paraId="77755F10" w14:textId="77777777" w:rsidR="00E77071" w:rsidRPr="00DE31AC" w:rsidRDefault="00E77071" w:rsidP="00E77071">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if there is no SCCs on which UE is configured to report SSB based measurements in band, or</w:t>
      </w:r>
    </w:p>
    <w:p w14:paraId="6CCCD2E9" w14:textId="77777777" w:rsidR="00E77071" w:rsidRPr="00DE31AC" w:rsidRDefault="00E77071" w:rsidP="00E77071">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if there are multiple SCCs on which UE is configured to report SSB based measurements in band.</w:t>
      </w:r>
    </w:p>
    <w:p w14:paraId="08C41648" w14:textId="77777777" w:rsidR="00E77071" w:rsidRPr="00DE31AC" w:rsidRDefault="00E77071" w:rsidP="00E77071">
      <w:pPr>
        <w:numPr>
          <w:ilvl w:val="2"/>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t>Network indication of a specific SCC per-band for measurement.</w:t>
      </w:r>
    </w:p>
    <w:p w14:paraId="65976F57" w14:textId="77777777" w:rsidR="00E77071" w:rsidRPr="00DE31AC" w:rsidRDefault="00E77071" w:rsidP="00E77071">
      <w:pPr>
        <w:numPr>
          <w:ilvl w:val="3"/>
          <w:numId w:val="47"/>
        </w:numPr>
        <w:overflowPunct/>
        <w:autoSpaceDE/>
        <w:autoSpaceDN/>
        <w:adjustRightInd/>
        <w:spacing w:before="0" w:beforeAutospacing="0" w:after="0"/>
        <w:textAlignment w:val="auto"/>
        <w:rPr>
          <w:b/>
          <w:bCs/>
          <w:i/>
          <w:strike/>
          <w:lang w:val="en-GB" w:eastAsia="ja-JP"/>
        </w:rPr>
      </w:pPr>
      <w:r w:rsidRPr="00DE31AC">
        <w:rPr>
          <w:b/>
          <w:bCs/>
          <w:i/>
          <w:strike/>
          <w:lang w:val="en-GB" w:eastAsia="ja-JP"/>
        </w:rPr>
        <w:lastRenderedPageBreak/>
        <w:t>if network indicates which of the SCC to be measured in a band, UE will perform both serving and neighbour cell measurements on the indicated SCC in a band.</w:t>
      </w:r>
    </w:p>
    <w:p w14:paraId="7D975CBB" w14:textId="77777777" w:rsidR="00E77071" w:rsidRPr="00DE31AC" w:rsidRDefault="00E77071" w:rsidP="00E77071">
      <w:pPr>
        <w:numPr>
          <w:ilvl w:val="1"/>
          <w:numId w:val="47"/>
        </w:numPr>
        <w:overflowPunct/>
        <w:autoSpaceDE/>
        <w:autoSpaceDN/>
        <w:adjustRightInd/>
        <w:spacing w:before="0" w:beforeAutospacing="0" w:after="0"/>
        <w:textAlignment w:val="auto"/>
        <w:rPr>
          <w:b/>
          <w:bCs/>
          <w:i/>
          <w:lang w:eastAsia="ja-JP"/>
        </w:rPr>
      </w:pPr>
      <w:r w:rsidRPr="00DE31AC">
        <w:rPr>
          <w:rFonts w:hint="eastAsia"/>
          <w:b/>
          <w:bCs/>
          <w:i/>
          <w:lang w:eastAsia="ja-JP"/>
        </w:rPr>
        <w:t>O</w:t>
      </w:r>
      <w:r w:rsidRPr="00DE31AC">
        <w:rPr>
          <w:b/>
          <w:bCs/>
          <w:i/>
          <w:lang w:eastAsia="ja-JP"/>
        </w:rPr>
        <w:t>therwise, UE will perform serving and neighbor cell measurements on one SCC per band, which SCC to measure is up to UE implementation.</w:t>
      </w:r>
    </w:p>
    <w:p w14:paraId="32CD6300" w14:textId="77777777" w:rsidR="00E77071" w:rsidRDefault="00E77071" w:rsidP="00E77071">
      <w:pPr>
        <w:numPr>
          <w:ilvl w:val="0"/>
          <w:numId w:val="47"/>
        </w:numPr>
        <w:overflowPunct/>
        <w:autoSpaceDE/>
        <w:autoSpaceDN/>
        <w:adjustRightInd/>
        <w:spacing w:before="0" w:beforeAutospacing="0" w:after="0"/>
        <w:textAlignment w:val="auto"/>
        <w:rPr>
          <w:b/>
          <w:bCs/>
          <w:i/>
          <w:lang w:eastAsia="ja-JP"/>
        </w:rPr>
      </w:pPr>
      <w:r w:rsidRPr="00DE31AC">
        <w:rPr>
          <w:b/>
          <w:bCs/>
          <w:i/>
          <w:lang w:eastAsia="ja-JP"/>
        </w:rPr>
        <w:t>Otherwise, UE will follow the R15 spec to perform serving and neighbor cell measurements.</w:t>
      </w:r>
    </w:p>
    <w:p w14:paraId="5E3049EA" w14:textId="77777777" w:rsidR="00E77071" w:rsidRDefault="00E77071" w:rsidP="00E77071">
      <w:pPr>
        <w:overflowPunct/>
        <w:autoSpaceDE/>
        <w:autoSpaceDN/>
        <w:adjustRightInd/>
        <w:spacing w:before="0" w:beforeAutospacing="0" w:after="0"/>
        <w:ind w:left="360"/>
        <w:textAlignment w:val="auto"/>
        <w:rPr>
          <w:b/>
          <w:bCs/>
          <w:i/>
          <w:lang w:eastAsia="ja-JP"/>
        </w:rPr>
      </w:pPr>
    </w:p>
    <w:p w14:paraId="5257D836" w14:textId="77777777" w:rsidR="00E77071" w:rsidRDefault="00E77071" w:rsidP="00E77071">
      <w:pPr>
        <w:autoSpaceDE/>
        <w:autoSpaceDN/>
        <w:adjustRightInd/>
        <w:spacing w:before="0" w:beforeAutospacing="0"/>
        <w:jc w:val="both"/>
        <w:rPr>
          <w:b/>
          <w:bCs/>
          <w:i/>
        </w:rPr>
      </w:pPr>
      <w:r w:rsidRPr="00B55FD8">
        <w:rPr>
          <w:b/>
          <w:bCs/>
          <w:i/>
        </w:rPr>
        <w:t xml:space="preserve">Proposal </w:t>
      </w:r>
      <w:r>
        <w:rPr>
          <w:b/>
          <w:bCs/>
          <w:i/>
        </w:rPr>
        <w:t>3</w:t>
      </w:r>
      <w:r w:rsidRPr="00B55FD8">
        <w:rPr>
          <w:b/>
          <w:bCs/>
          <w:i/>
        </w:rPr>
        <w:t xml:space="preserve">: </w:t>
      </w:r>
      <w:r>
        <w:rPr>
          <w:b/>
          <w:bCs/>
          <w:i/>
        </w:rPr>
        <w:t>expand</w:t>
      </w:r>
      <w:r w:rsidRPr="00B55FD8">
        <w:rPr>
          <w:b/>
          <w:bCs/>
          <w:i/>
        </w:rPr>
        <w:t xml:space="preserve"> the solution 1 to </w:t>
      </w:r>
      <w:r w:rsidRPr="008E5E17">
        <w:rPr>
          <w:b/>
          <w:bCs/>
          <w:i/>
        </w:rPr>
        <w:t>FR1 intra-band contiguous CA</w:t>
      </w:r>
      <w:r w:rsidRPr="00B55FD8">
        <w:rPr>
          <w:b/>
          <w:bCs/>
          <w:i/>
        </w:rPr>
        <w:t>.</w:t>
      </w:r>
    </w:p>
    <w:p w14:paraId="0F0E834F" w14:textId="77777777" w:rsidR="00E77071" w:rsidRPr="002277D4" w:rsidRDefault="00E77071" w:rsidP="00E77071">
      <w:pPr>
        <w:autoSpaceDE/>
        <w:autoSpaceDN/>
        <w:adjustRightInd/>
        <w:spacing w:before="0" w:beforeAutospacing="0"/>
        <w:jc w:val="both"/>
        <w:rPr>
          <w:b/>
          <w:bCs/>
          <w:i/>
        </w:rPr>
      </w:pPr>
      <w:r w:rsidRPr="002277D4">
        <w:rPr>
          <w:b/>
          <w:bCs/>
          <w:i/>
        </w:rPr>
        <w:t xml:space="preserve">Proposal </w:t>
      </w:r>
      <w:r>
        <w:rPr>
          <w:b/>
          <w:bCs/>
          <w:i/>
        </w:rPr>
        <w:t>4</w:t>
      </w:r>
      <w:r w:rsidRPr="002277D4">
        <w:rPr>
          <w:b/>
          <w:bCs/>
          <w:i/>
        </w:rPr>
        <w:t>: The solution 1 in FR1 assumes:</w:t>
      </w:r>
    </w:p>
    <w:p w14:paraId="3AD0328F" w14:textId="77777777" w:rsidR="00E77071" w:rsidRPr="002277D4" w:rsidRDefault="00E77071" w:rsidP="00E77071">
      <w:pPr>
        <w:pStyle w:val="ListParagraph"/>
        <w:numPr>
          <w:ilvl w:val="0"/>
          <w:numId w:val="81"/>
        </w:numPr>
        <w:autoSpaceDE/>
        <w:autoSpaceDN/>
        <w:adjustRightInd/>
        <w:spacing w:before="0" w:beforeAutospacing="0" w:line="240" w:lineRule="auto"/>
        <w:ind w:firstLineChars="0"/>
        <w:jc w:val="both"/>
        <w:rPr>
          <w:b/>
          <w:bCs/>
          <w:i/>
          <w:sz w:val="24"/>
          <w:szCs w:val="24"/>
        </w:rPr>
      </w:pPr>
      <w:r w:rsidRPr="002277D4">
        <w:rPr>
          <w:b/>
          <w:bCs/>
          <w:i/>
          <w:sz w:val="24"/>
          <w:szCs w:val="24"/>
        </w:rPr>
        <w:t xml:space="preserve">Collocated case only </w:t>
      </w:r>
    </w:p>
    <w:p w14:paraId="60306F04" w14:textId="77777777" w:rsidR="00E77071" w:rsidRPr="002277D4" w:rsidRDefault="00E77071" w:rsidP="00E77071">
      <w:pPr>
        <w:pStyle w:val="ListParagraph"/>
        <w:numPr>
          <w:ilvl w:val="0"/>
          <w:numId w:val="81"/>
        </w:numPr>
        <w:autoSpaceDE/>
        <w:autoSpaceDN/>
        <w:adjustRightInd/>
        <w:spacing w:before="0" w:beforeAutospacing="0" w:line="240" w:lineRule="auto"/>
        <w:ind w:firstLineChars="0"/>
        <w:jc w:val="both"/>
        <w:rPr>
          <w:b/>
          <w:bCs/>
          <w:i/>
          <w:sz w:val="24"/>
          <w:szCs w:val="24"/>
        </w:rPr>
      </w:pPr>
      <w:r w:rsidRPr="002277D4">
        <w:rPr>
          <w:b/>
          <w:bCs/>
          <w:i/>
          <w:sz w:val="24"/>
          <w:szCs w:val="24"/>
        </w:rPr>
        <w:t>Covering both serving cell and neighboring cell measurements</w:t>
      </w:r>
    </w:p>
    <w:p w14:paraId="51CBEFCD" w14:textId="48DED706" w:rsidR="00E77071" w:rsidRPr="00E77071" w:rsidRDefault="00E77071" w:rsidP="00E77071">
      <w:pPr>
        <w:pStyle w:val="ListParagraph"/>
        <w:numPr>
          <w:ilvl w:val="0"/>
          <w:numId w:val="81"/>
        </w:numPr>
        <w:autoSpaceDE/>
        <w:autoSpaceDN/>
        <w:adjustRightInd/>
        <w:spacing w:before="0" w:beforeAutospacing="0" w:after="180" w:line="240" w:lineRule="auto"/>
        <w:ind w:firstLineChars="0"/>
        <w:jc w:val="both"/>
        <w:rPr>
          <w:b/>
          <w:bCs/>
          <w:i/>
          <w:sz w:val="24"/>
          <w:szCs w:val="24"/>
        </w:rPr>
      </w:pPr>
      <w:r w:rsidRPr="002277D4">
        <w:rPr>
          <w:b/>
          <w:bCs/>
          <w:i/>
          <w:sz w:val="24"/>
          <w:szCs w:val="24"/>
        </w:rPr>
        <w:t xml:space="preserve">Network configuration to enable/disable solution 1 can be different for different FRs, and the UE capability can be </w:t>
      </w:r>
      <w:r w:rsidRPr="002277D4">
        <w:rPr>
          <w:b/>
          <w:bCs/>
          <w:i/>
          <w:iCs/>
          <w:sz w:val="24"/>
          <w:szCs w:val="24"/>
        </w:rPr>
        <w:t>per-UE capability which can be differentiated between different FRs</w:t>
      </w:r>
    </w:p>
    <w:p w14:paraId="577BAD0B" w14:textId="2C1F8F5F" w:rsidR="00E77071" w:rsidRPr="00E77071" w:rsidRDefault="00E77071" w:rsidP="00E77071">
      <w:pPr>
        <w:autoSpaceDE/>
        <w:autoSpaceDN/>
        <w:adjustRightInd/>
        <w:spacing w:before="0" w:beforeAutospacing="0"/>
        <w:jc w:val="both"/>
        <w:rPr>
          <w:b/>
          <w:bCs/>
          <w:i/>
          <w:iCs/>
        </w:rPr>
      </w:pPr>
      <w:r w:rsidRPr="00E77071">
        <w:rPr>
          <w:b/>
          <w:bCs/>
          <w:i/>
          <w:iCs/>
        </w:rPr>
        <w:t>Proposal 5: to have a new optional per-UE capability which can be differentiated between different FRs for CSSF enhancement solution 1 in Rel-19.</w:t>
      </w:r>
    </w:p>
    <w:p w14:paraId="2822BECA" w14:textId="0F014E58" w:rsidR="00E77071" w:rsidRPr="00E77071" w:rsidRDefault="00E77071" w:rsidP="00E77071">
      <w:pPr>
        <w:rPr>
          <w:b/>
          <w:bCs/>
          <w:i/>
          <w:iCs/>
          <w:lang w:val="en-GB"/>
        </w:rPr>
      </w:pPr>
      <w:r w:rsidRPr="000A13F5">
        <w:rPr>
          <w:b/>
          <w:bCs/>
          <w:i/>
          <w:iCs/>
          <w:lang w:val="en-GB"/>
        </w:rPr>
        <w:t xml:space="preserve">Proposal </w:t>
      </w:r>
      <w:r>
        <w:rPr>
          <w:b/>
          <w:bCs/>
          <w:i/>
          <w:iCs/>
          <w:lang w:val="en-GB"/>
        </w:rPr>
        <w:t>6</w:t>
      </w:r>
      <w:r w:rsidRPr="000A13F5">
        <w:rPr>
          <w:b/>
          <w:bCs/>
          <w:i/>
          <w:iCs/>
          <w:lang w:val="en-GB"/>
        </w:rPr>
        <w:t>: the detailed design for capability of CSSF enhancement can be referred to annex in th</w:t>
      </w:r>
      <w:r>
        <w:rPr>
          <w:b/>
          <w:bCs/>
          <w:i/>
          <w:iCs/>
          <w:lang w:val="en-GB"/>
        </w:rPr>
        <w:t>i</w:t>
      </w:r>
      <w:r w:rsidRPr="000A13F5">
        <w:rPr>
          <w:b/>
          <w:bCs/>
          <w:i/>
          <w:iCs/>
          <w:lang w:val="en-GB"/>
        </w:rPr>
        <w:t>s paper.</w:t>
      </w:r>
    </w:p>
    <w:p w14:paraId="72E53931" w14:textId="6E2F68FD" w:rsidR="00712CC1" w:rsidRDefault="00712CC1" w:rsidP="00712CC1">
      <w:pPr>
        <w:pStyle w:val="Heading1"/>
        <w:pBdr>
          <w:top w:val="single" w:sz="12" w:space="2" w:color="auto"/>
        </w:pBdr>
        <w:jc w:val="both"/>
        <w:rPr>
          <w:sz w:val="32"/>
        </w:rPr>
      </w:pPr>
      <w:r w:rsidRPr="00B7162C">
        <w:rPr>
          <w:rFonts w:hint="eastAsia"/>
          <w:sz w:val="32"/>
        </w:rPr>
        <w:t>References</w:t>
      </w:r>
    </w:p>
    <w:p w14:paraId="36EF8387" w14:textId="64F7FDED" w:rsidR="006860D8" w:rsidRPr="006B12F3" w:rsidRDefault="009D56DB" w:rsidP="006B12F3">
      <w:r w:rsidRPr="006B12F3">
        <w:t xml:space="preserve">[1] </w:t>
      </w:r>
      <w:r w:rsidR="004268D3" w:rsidRPr="004268D3">
        <w:t>R4-2508264</w:t>
      </w:r>
      <w:r w:rsidR="004268D3">
        <w:t xml:space="preserve">, </w:t>
      </w:r>
      <w:r w:rsidR="004268D3" w:rsidRPr="004268D3">
        <w:t>WF on RRM requirements for NR_RRM_Ph5_Part1</w:t>
      </w:r>
      <w:r w:rsidR="006860D8" w:rsidRPr="006B12F3">
        <w:t>,</w:t>
      </w:r>
      <w:r w:rsidR="00577561">
        <w:t xml:space="preserve"> </w:t>
      </w:r>
      <w:r w:rsidR="006B12F3" w:rsidRPr="006B12F3">
        <w:t>Apple</w:t>
      </w:r>
      <w:r w:rsidR="006860D8" w:rsidRPr="006B12F3">
        <w:t>, RAN</w:t>
      </w:r>
      <w:r w:rsidR="006B12F3" w:rsidRPr="006B12F3">
        <w:t>4#11</w:t>
      </w:r>
      <w:r w:rsidR="004268D3">
        <w:t>5</w:t>
      </w:r>
    </w:p>
    <w:p w14:paraId="24CC9070" w14:textId="57FE1470" w:rsidR="009D56DB" w:rsidRPr="009D56DB" w:rsidRDefault="006B12F3" w:rsidP="009D56DB">
      <w:r w:rsidRPr="006B12F3">
        <w:t xml:space="preserve">[2] </w:t>
      </w:r>
      <w:r w:rsidR="004268D3" w:rsidRPr="004268D3">
        <w:t>R4-2505561</w:t>
      </w:r>
      <w:r w:rsidR="004268D3">
        <w:t xml:space="preserve">, </w:t>
      </w:r>
      <w:r w:rsidR="004268D3" w:rsidRPr="004268D3">
        <w:t>Topic summary for [115][212] NR_RRM_Ph5_Part1</w:t>
      </w:r>
      <w:r w:rsidR="002531A9">
        <w:t xml:space="preserve">, </w:t>
      </w:r>
      <w:r w:rsidR="00577561" w:rsidRPr="006B12F3">
        <w:t xml:space="preserve">Moderator (Apple), </w:t>
      </w:r>
      <w:r w:rsidRPr="006B12F3">
        <w:t>RAN4#11</w:t>
      </w:r>
      <w:r w:rsidR="004268D3">
        <w:t>5</w:t>
      </w:r>
    </w:p>
    <w:p w14:paraId="1998A9E5" w14:textId="77777777" w:rsidR="00FC031A" w:rsidRDefault="00FC031A" w:rsidP="000A13F5">
      <w:pPr>
        <w:pStyle w:val="Reference"/>
        <w:keepLines/>
        <w:spacing w:after="180"/>
        <w:ind w:left="0" w:firstLine="0"/>
        <w:jc w:val="both"/>
        <w:rPr>
          <w:bCs/>
        </w:rPr>
        <w:sectPr w:rsidR="00FC031A" w:rsidSect="001450CC">
          <w:headerReference w:type="even" r:id="rId8"/>
          <w:footnotePr>
            <w:numRestart w:val="eachSect"/>
          </w:footnotePr>
          <w:type w:val="continuous"/>
          <w:pgSz w:w="11907" w:h="16840" w:code="9"/>
          <w:pgMar w:top="1418" w:right="1134" w:bottom="1134" w:left="1134" w:header="680" w:footer="567" w:gutter="0"/>
          <w:cols w:space="720"/>
          <w:docGrid w:linePitch="272"/>
        </w:sectPr>
      </w:pPr>
    </w:p>
    <w:p w14:paraId="36774B3B" w14:textId="5D911588" w:rsidR="00F71FD5" w:rsidRPr="00F71FD5" w:rsidRDefault="00FC031A" w:rsidP="00F71FD5">
      <w:pPr>
        <w:pStyle w:val="Heading1"/>
        <w:pBdr>
          <w:top w:val="single" w:sz="12" w:space="2" w:color="auto"/>
        </w:pBdr>
        <w:jc w:val="both"/>
        <w:rPr>
          <w:sz w:val="32"/>
        </w:rPr>
      </w:pPr>
      <w:r w:rsidRPr="00FC031A">
        <w:rPr>
          <w:sz w:val="32"/>
        </w:rPr>
        <w:lastRenderedPageBreak/>
        <w:t>Annex</w:t>
      </w:r>
      <w:r>
        <w:rPr>
          <w:sz w:val="32"/>
        </w:rPr>
        <w:t xml:space="preserve"> – UE capability of CSSF enhancement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6"/>
        <w:gridCol w:w="557"/>
        <w:gridCol w:w="1077"/>
        <w:gridCol w:w="1336"/>
        <w:gridCol w:w="708"/>
        <w:gridCol w:w="851"/>
        <w:gridCol w:w="874"/>
        <w:gridCol w:w="1077"/>
        <w:gridCol w:w="1619"/>
        <w:gridCol w:w="720"/>
        <w:gridCol w:w="714"/>
        <w:gridCol w:w="1054"/>
        <w:gridCol w:w="1179"/>
        <w:gridCol w:w="1436"/>
      </w:tblGrid>
      <w:tr w:rsidR="00E77071" w:rsidRPr="007F3825" w14:paraId="6B2C193F" w14:textId="77777777" w:rsidTr="00F71FD5">
        <w:trPr>
          <w:trHeight w:val="20"/>
        </w:trPr>
        <w:tc>
          <w:tcPr>
            <w:tcW w:w="377" w:type="pct"/>
          </w:tcPr>
          <w:p w14:paraId="08C03047" w14:textId="3BB0BEE5"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Features</w:t>
            </w:r>
          </w:p>
        </w:tc>
        <w:tc>
          <w:tcPr>
            <w:tcW w:w="195" w:type="pct"/>
          </w:tcPr>
          <w:p w14:paraId="5008D68E" w14:textId="1422B9AC"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Index</w:t>
            </w:r>
          </w:p>
        </w:tc>
        <w:tc>
          <w:tcPr>
            <w:tcW w:w="377" w:type="pct"/>
          </w:tcPr>
          <w:p w14:paraId="7E1BD95A" w14:textId="28A351E7"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Feature group</w:t>
            </w:r>
          </w:p>
        </w:tc>
        <w:tc>
          <w:tcPr>
            <w:tcW w:w="468" w:type="pct"/>
          </w:tcPr>
          <w:p w14:paraId="1C89C1D8" w14:textId="77777777" w:rsidR="00E77071" w:rsidRPr="00497FC7" w:rsidRDefault="00E77071" w:rsidP="00E77071">
            <w:pPr>
              <w:keepNext/>
              <w:keepLines/>
              <w:jc w:val="center"/>
              <w:rPr>
                <w:rFonts w:ascii="Arial" w:hAnsi="Arial" w:cs="Arial"/>
                <w:b/>
                <w:sz w:val="13"/>
                <w:szCs w:val="13"/>
              </w:rPr>
            </w:pPr>
            <w:r w:rsidRPr="00497FC7">
              <w:rPr>
                <w:rFonts w:ascii="Arial" w:hAnsi="Arial" w:cs="Arial"/>
                <w:b/>
                <w:sz w:val="13"/>
                <w:szCs w:val="13"/>
              </w:rPr>
              <w:t>Components</w:t>
            </w:r>
          </w:p>
          <w:p w14:paraId="5CB5F163" w14:textId="77777777" w:rsidR="00E77071" w:rsidRPr="007F3825" w:rsidRDefault="00E77071" w:rsidP="00E77071">
            <w:pPr>
              <w:keepNext/>
              <w:keepLines/>
              <w:jc w:val="center"/>
              <w:rPr>
                <w:rFonts w:ascii="Arial" w:hAnsi="Arial" w:cs="Arial"/>
                <w:b/>
                <w:sz w:val="13"/>
                <w:szCs w:val="13"/>
              </w:rPr>
            </w:pPr>
          </w:p>
        </w:tc>
        <w:tc>
          <w:tcPr>
            <w:tcW w:w="248" w:type="pct"/>
          </w:tcPr>
          <w:p w14:paraId="4AFA402D" w14:textId="468DA225"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Prerequisite feature groups</w:t>
            </w:r>
          </w:p>
        </w:tc>
        <w:tc>
          <w:tcPr>
            <w:tcW w:w="298" w:type="pct"/>
          </w:tcPr>
          <w:p w14:paraId="7D7CD6AF" w14:textId="006CF501"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 xml:space="preserve">Need for the </w:t>
            </w:r>
            <w:proofErr w:type="spellStart"/>
            <w:r w:rsidRPr="00497FC7">
              <w:rPr>
                <w:rFonts w:ascii="Arial" w:hAnsi="Arial" w:cs="Arial"/>
                <w:b/>
                <w:sz w:val="13"/>
                <w:szCs w:val="13"/>
              </w:rPr>
              <w:t>gNB</w:t>
            </w:r>
            <w:proofErr w:type="spellEnd"/>
            <w:r w:rsidRPr="00497FC7">
              <w:rPr>
                <w:rFonts w:ascii="Arial" w:hAnsi="Arial" w:cs="Arial"/>
                <w:b/>
                <w:sz w:val="13"/>
                <w:szCs w:val="13"/>
              </w:rPr>
              <w:t xml:space="preserve"> to know if the feature is supported</w:t>
            </w:r>
          </w:p>
        </w:tc>
        <w:tc>
          <w:tcPr>
            <w:tcW w:w="306" w:type="pct"/>
          </w:tcPr>
          <w:p w14:paraId="3944FDB2" w14:textId="6778876A" w:rsidR="00E77071" w:rsidRPr="007F3825" w:rsidRDefault="00E77071" w:rsidP="00E77071">
            <w:pPr>
              <w:keepNext/>
              <w:keepLines/>
              <w:jc w:val="center"/>
              <w:rPr>
                <w:rFonts w:ascii="Arial" w:hAnsi="Arial" w:cs="Arial"/>
                <w:b/>
                <w:sz w:val="13"/>
                <w:szCs w:val="13"/>
              </w:rPr>
            </w:pPr>
            <w:r w:rsidRPr="00497FC7">
              <w:rPr>
                <w:rFonts w:ascii="Arial" w:eastAsia="Gulim" w:hAnsi="Arial" w:cs="Arial"/>
                <w:b/>
                <w:sz w:val="13"/>
                <w:szCs w:val="13"/>
              </w:rPr>
              <w:t xml:space="preserve">Applicable to </w:t>
            </w:r>
            <w:r w:rsidRPr="00497FC7">
              <w:rPr>
                <w:rFonts w:ascii="Arial" w:hAnsi="Arial" w:cs="Arial"/>
                <w:b/>
                <w:sz w:val="13"/>
                <w:szCs w:val="13"/>
              </w:rPr>
              <w:t xml:space="preserve">the capability </w:t>
            </w:r>
            <w:proofErr w:type="spellStart"/>
            <w:r w:rsidRPr="00497FC7">
              <w:rPr>
                <w:rFonts w:ascii="Arial" w:hAnsi="Arial" w:cs="Arial"/>
                <w:b/>
                <w:sz w:val="13"/>
                <w:szCs w:val="13"/>
              </w:rPr>
              <w:t>signalling</w:t>
            </w:r>
            <w:proofErr w:type="spellEnd"/>
            <w:r w:rsidRPr="00497FC7">
              <w:rPr>
                <w:rFonts w:ascii="Arial" w:hAnsi="Arial" w:cs="Arial"/>
                <w:b/>
                <w:sz w:val="13"/>
                <w:szCs w:val="13"/>
              </w:rPr>
              <w:t xml:space="preserve"> exchange between UEs (V2X WI only)”.</w:t>
            </w:r>
          </w:p>
        </w:tc>
        <w:tc>
          <w:tcPr>
            <w:tcW w:w="377" w:type="pct"/>
          </w:tcPr>
          <w:p w14:paraId="26C574C0" w14:textId="303FF3A3" w:rsidR="00E77071" w:rsidRPr="007F3825" w:rsidRDefault="00E77071" w:rsidP="00E77071">
            <w:pPr>
              <w:keepNext/>
              <w:keepLines/>
              <w:rPr>
                <w:rFonts w:ascii="Arial" w:hAnsi="Arial" w:cs="Arial"/>
                <w:b/>
                <w:sz w:val="13"/>
                <w:szCs w:val="13"/>
              </w:rPr>
            </w:pPr>
            <w:r w:rsidRPr="00497FC7">
              <w:rPr>
                <w:rFonts w:ascii="Arial" w:hAnsi="Arial" w:cs="Arial"/>
                <w:b/>
                <w:sz w:val="13"/>
                <w:szCs w:val="13"/>
              </w:rPr>
              <w:t>Consequence if the feature is not supported by the UE</w:t>
            </w:r>
          </w:p>
        </w:tc>
        <w:tc>
          <w:tcPr>
            <w:tcW w:w="567" w:type="pct"/>
          </w:tcPr>
          <w:p w14:paraId="67AB4A81" w14:textId="62062BB1" w:rsidR="00E77071" w:rsidRPr="007F3825" w:rsidRDefault="00E77071" w:rsidP="00E77071">
            <w:pPr>
              <w:keepNext/>
              <w:keepLines/>
              <w:rPr>
                <w:rFonts w:ascii="Arial" w:hAnsi="Arial" w:cs="Arial"/>
                <w:b/>
                <w:sz w:val="13"/>
                <w:szCs w:val="13"/>
              </w:rPr>
            </w:pPr>
            <w:r w:rsidRPr="00497FC7">
              <w:rPr>
                <w:rFonts w:ascii="Arial" w:hAnsi="Arial" w:cs="Arial"/>
                <w:b/>
                <w:sz w:val="13"/>
                <w:szCs w:val="13"/>
              </w:rPr>
              <w:t>Type (the ‘type’ definition from UE features should be based on the granularity of 1) Per UE or 2) Per Band or 3) Per BC or 4) Per FS or 5) Per FSPC)</w:t>
            </w:r>
          </w:p>
        </w:tc>
        <w:tc>
          <w:tcPr>
            <w:tcW w:w="252" w:type="pct"/>
          </w:tcPr>
          <w:p w14:paraId="31561F51" w14:textId="6DF6EE8D"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Need of FDD/TDD differentiation</w:t>
            </w:r>
          </w:p>
        </w:tc>
        <w:tc>
          <w:tcPr>
            <w:tcW w:w="250" w:type="pct"/>
          </w:tcPr>
          <w:p w14:paraId="4FFC303B" w14:textId="3EA0FB1A"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Need of FR1/FR2 differentiation</w:t>
            </w:r>
          </w:p>
        </w:tc>
        <w:tc>
          <w:tcPr>
            <w:tcW w:w="369" w:type="pct"/>
          </w:tcPr>
          <w:p w14:paraId="18D31E0E" w14:textId="381E4DFA"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Capability interpretation for mixture of FDD/TDD and/or FR1/FR2</w:t>
            </w:r>
          </w:p>
        </w:tc>
        <w:tc>
          <w:tcPr>
            <w:tcW w:w="413" w:type="pct"/>
          </w:tcPr>
          <w:p w14:paraId="7634B1A9" w14:textId="5313AB0B"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Note</w:t>
            </w:r>
          </w:p>
        </w:tc>
        <w:tc>
          <w:tcPr>
            <w:tcW w:w="503" w:type="pct"/>
          </w:tcPr>
          <w:p w14:paraId="5E909189" w14:textId="6D2EB010" w:rsidR="00E77071" w:rsidRPr="007F3825" w:rsidRDefault="00E77071" w:rsidP="00E77071">
            <w:pPr>
              <w:keepNext/>
              <w:keepLines/>
              <w:jc w:val="center"/>
              <w:rPr>
                <w:rFonts w:ascii="Arial" w:hAnsi="Arial" w:cs="Arial"/>
                <w:b/>
                <w:sz w:val="13"/>
                <w:szCs w:val="13"/>
              </w:rPr>
            </w:pPr>
            <w:r w:rsidRPr="00497FC7">
              <w:rPr>
                <w:rFonts w:ascii="Arial" w:hAnsi="Arial" w:cs="Arial"/>
                <w:b/>
                <w:sz w:val="13"/>
                <w:szCs w:val="13"/>
              </w:rPr>
              <w:t>Mandatory/Optional</w:t>
            </w:r>
          </w:p>
        </w:tc>
      </w:tr>
      <w:tr w:rsidR="00E77071" w:rsidRPr="007F3825" w14:paraId="099DEAEB" w14:textId="77777777" w:rsidTr="00F71FD5">
        <w:trPr>
          <w:trHeight w:val="20"/>
        </w:trPr>
        <w:tc>
          <w:tcPr>
            <w:tcW w:w="377" w:type="pct"/>
          </w:tcPr>
          <w:p w14:paraId="33255378" w14:textId="77777777" w:rsidR="00E77071" w:rsidRPr="00497FC7" w:rsidRDefault="00E77071" w:rsidP="00E77071">
            <w:pPr>
              <w:keepNext/>
              <w:keepLines/>
              <w:rPr>
                <w:rFonts w:ascii="Arial" w:eastAsiaTheme="minorEastAsia" w:hAnsi="Arial" w:cs="Arial"/>
                <w:sz w:val="13"/>
                <w:szCs w:val="13"/>
              </w:rPr>
            </w:pPr>
            <w:r w:rsidRPr="00497FC7">
              <w:rPr>
                <w:rFonts w:ascii="Arial" w:eastAsiaTheme="minorEastAsia" w:hAnsi="Arial" w:cs="Arial"/>
                <w:sz w:val="13"/>
                <w:szCs w:val="13"/>
              </w:rPr>
              <w:t>49. NR_RRM_Ph5</w:t>
            </w:r>
          </w:p>
          <w:p w14:paraId="1FA7EDD6" w14:textId="77777777" w:rsidR="00E77071" w:rsidRPr="007F3825" w:rsidRDefault="00E77071" w:rsidP="00E77071">
            <w:pPr>
              <w:keepNext/>
              <w:keepLines/>
              <w:rPr>
                <w:rFonts w:ascii="Arial" w:eastAsiaTheme="minorEastAsia" w:hAnsi="Arial" w:cs="Arial"/>
                <w:sz w:val="13"/>
                <w:szCs w:val="13"/>
              </w:rPr>
            </w:pPr>
          </w:p>
        </w:tc>
        <w:tc>
          <w:tcPr>
            <w:tcW w:w="195" w:type="pct"/>
          </w:tcPr>
          <w:p w14:paraId="085BE172" w14:textId="2A4AD99B" w:rsidR="00E77071" w:rsidRPr="007F3825" w:rsidRDefault="00E77071" w:rsidP="00E77071">
            <w:pPr>
              <w:keepNext/>
              <w:keepLines/>
              <w:jc w:val="center"/>
              <w:rPr>
                <w:rFonts w:ascii="Arial" w:eastAsiaTheme="minorEastAsia" w:hAnsi="Arial" w:cs="Arial"/>
                <w:sz w:val="13"/>
                <w:szCs w:val="13"/>
              </w:rPr>
            </w:pPr>
            <w:r w:rsidRPr="00497FC7">
              <w:rPr>
                <w:rFonts w:ascii="Arial" w:eastAsiaTheme="minorEastAsia" w:hAnsi="Arial" w:cs="Arial"/>
                <w:sz w:val="13"/>
                <w:szCs w:val="13"/>
              </w:rPr>
              <w:t>[49-x]</w:t>
            </w:r>
          </w:p>
        </w:tc>
        <w:tc>
          <w:tcPr>
            <w:tcW w:w="377" w:type="pct"/>
          </w:tcPr>
          <w:p w14:paraId="47E47674" w14:textId="4EABB5FE" w:rsidR="00E77071" w:rsidRPr="007F3825" w:rsidRDefault="00E77071" w:rsidP="00E77071">
            <w:pPr>
              <w:keepNext/>
              <w:keepLines/>
              <w:rPr>
                <w:rFonts w:ascii="Arial" w:hAnsi="Arial" w:cs="Arial"/>
                <w:sz w:val="13"/>
                <w:szCs w:val="13"/>
              </w:rPr>
            </w:pPr>
            <w:r w:rsidRPr="00497FC7">
              <w:rPr>
                <w:rFonts w:ascii="Arial" w:eastAsiaTheme="minorEastAsia" w:hAnsi="Arial" w:cs="Arial"/>
                <w:sz w:val="13"/>
                <w:szCs w:val="13"/>
              </w:rPr>
              <w:t>L3 serving cell and neighbor cells measurement and report on one serving carrier per-band for intra-frequency measurements without measurement gap</w:t>
            </w:r>
          </w:p>
        </w:tc>
        <w:tc>
          <w:tcPr>
            <w:tcW w:w="468" w:type="pct"/>
          </w:tcPr>
          <w:p w14:paraId="56B1C00C" w14:textId="77777777" w:rsidR="00E77071" w:rsidRDefault="00E77071" w:rsidP="00E77071">
            <w:pPr>
              <w:keepNext/>
              <w:keepLines/>
              <w:rPr>
                <w:rFonts w:ascii="Arial" w:eastAsiaTheme="minorEastAsia" w:hAnsi="Arial" w:cs="Arial"/>
                <w:sz w:val="13"/>
                <w:szCs w:val="13"/>
              </w:rPr>
            </w:pPr>
            <w:r w:rsidRPr="00497FC7">
              <w:rPr>
                <w:rFonts w:ascii="Arial" w:eastAsiaTheme="minorEastAsia" w:hAnsi="Arial" w:cs="Arial"/>
                <w:sz w:val="13"/>
                <w:szCs w:val="13"/>
              </w:rPr>
              <w:t>Support of  serving cell and neighbor cells measurement and report on one serving carrier per-band for intra-frequency measurements without measurement gap if multiple serving carriers are configured in a same band</w:t>
            </w:r>
            <w:r>
              <w:rPr>
                <w:rFonts w:ascii="Arial" w:eastAsiaTheme="minorEastAsia" w:hAnsi="Arial" w:cs="Arial"/>
                <w:sz w:val="13"/>
                <w:szCs w:val="13"/>
              </w:rPr>
              <w:t>.</w:t>
            </w:r>
          </w:p>
          <w:p w14:paraId="22A12825" w14:textId="529687EB" w:rsidR="00E77071" w:rsidRPr="007F3825" w:rsidRDefault="00E77071" w:rsidP="00E77071">
            <w:pPr>
              <w:keepNext/>
              <w:keepLines/>
              <w:rPr>
                <w:rFonts w:ascii="Arial" w:hAnsi="Arial" w:cs="Arial"/>
                <w:sz w:val="13"/>
                <w:szCs w:val="13"/>
              </w:rPr>
            </w:pPr>
            <w:r w:rsidRPr="00497FC7">
              <w:rPr>
                <w:rFonts w:ascii="Arial" w:eastAsiaTheme="minorEastAsia" w:hAnsi="Arial" w:cs="Arial"/>
                <w:sz w:val="13"/>
                <w:szCs w:val="13"/>
              </w:rPr>
              <w:t>Support of separate indications</w:t>
            </w:r>
            <w:r w:rsidRPr="00497FC7" w:rsidDel="00C727A7">
              <w:rPr>
                <w:rFonts w:ascii="Arial" w:eastAsiaTheme="minorEastAsia" w:hAnsi="Arial" w:cs="Arial"/>
                <w:sz w:val="13"/>
                <w:szCs w:val="13"/>
              </w:rPr>
              <w:t xml:space="preserve"> </w:t>
            </w:r>
            <w:r w:rsidRPr="00497FC7">
              <w:rPr>
                <w:rFonts w:ascii="Arial" w:eastAsiaTheme="minorEastAsia" w:hAnsi="Arial" w:cs="Arial"/>
                <w:sz w:val="13"/>
                <w:szCs w:val="13"/>
              </w:rPr>
              <w:t>for</w:t>
            </w:r>
            <w:r>
              <w:rPr>
                <w:rFonts w:ascii="Arial" w:eastAsiaTheme="minorEastAsia" w:hAnsi="Arial" w:cs="Arial"/>
                <w:sz w:val="13"/>
                <w:szCs w:val="13"/>
              </w:rPr>
              <w:t xml:space="preserve"> FR1 and FR2-1.</w:t>
            </w:r>
          </w:p>
        </w:tc>
        <w:tc>
          <w:tcPr>
            <w:tcW w:w="248" w:type="pct"/>
          </w:tcPr>
          <w:p w14:paraId="1B8DCB6A" w14:textId="77777777" w:rsidR="00E77071" w:rsidRPr="007F3825" w:rsidRDefault="00E77071" w:rsidP="00E77071">
            <w:pPr>
              <w:keepNext/>
              <w:keepLines/>
              <w:jc w:val="center"/>
              <w:rPr>
                <w:rFonts w:ascii="Arial" w:hAnsi="Arial" w:cs="Arial"/>
                <w:b/>
                <w:sz w:val="13"/>
                <w:szCs w:val="13"/>
              </w:rPr>
            </w:pPr>
          </w:p>
        </w:tc>
        <w:tc>
          <w:tcPr>
            <w:tcW w:w="298" w:type="pct"/>
          </w:tcPr>
          <w:p w14:paraId="29C16F49" w14:textId="0B3664BE" w:rsidR="00E77071" w:rsidRPr="007F3825" w:rsidRDefault="00E77071" w:rsidP="00E77071">
            <w:pPr>
              <w:keepNext/>
              <w:keepLines/>
              <w:jc w:val="center"/>
              <w:rPr>
                <w:rFonts w:ascii="Arial" w:hAnsi="Arial" w:cs="Arial"/>
                <w:sz w:val="13"/>
                <w:szCs w:val="13"/>
              </w:rPr>
            </w:pPr>
            <w:r w:rsidRPr="00497FC7">
              <w:rPr>
                <w:rFonts w:ascii="Arial" w:hAnsi="Arial" w:cs="Arial"/>
                <w:sz w:val="13"/>
                <w:szCs w:val="13"/>
              </w:rPr>
              <w:t>Yes</w:t>
            </w:r>
          </w:p>
        </w:tc>
        <w:tc>
          <w:tcPr>
            <w:tcW w:w="306" w:type="pct"/>
          </w:tcPr>
          <w:p w14:paraId="7CD70BD2" w14:textId="77777777" w:rsidR="00E77071" w:rsidRPr="007F3825" w:rsidRDefault="00E77071" w:rsidP="00E77071">
            <w:pPr>
              <w:keepNext/>
              <w:keepLines/>
              <w:jc w:val="center"/>
              <w:rPr>
                <w:rFonts w:ascii="Arial" w:eastAsia="Gulim" w:hAnsi="Arial" w:cs="Arial"/>
                <w:b/>
                <w:sz w:val="13"/>
                <w:szCs w:val="13"/>
              </w:rPr>
            </w:pPr>
          </w:p>
        </w:tc>
        <w:tc>
          <w:tcPr>
            <w:tcW w:w="377" w:type="pct"/>
          </w:tcPr>
          <w:p w14:paraId="60ED825B" w14:textId="17764C30" w:rsidR="00E77071" w:rsidRPr="007F3825" w:rsidRDefault="00E77071" w:rsidP="00E77071">
            <w:pPr>
              <w:keepNext/>
              <w:keepLines/>
              <w:rPr>
                <w:rFonts w:ascii="Arial" w:hAnsi="Arial" w:cs="Arial"/>
                <w:sz w:val="13"/>
                <w:szCs w:val="13"/>
              </w:rPr>
            </w:pPr>
            <w:r w:rsidRPr="00497FC7">
              <w:rPr>
                <w:rFonts w:ascii="Arial" w:hAnsi="Arial" w:cs="Arial"/>
                <w:sz w:val="13"/>
                <w:szCs w:val="13"/>
              </w:rPr>
              <w:t xml:space="preserve">UE does not support </w:t>
            </w:r>
            <w:r w:rsidRPr="00497FC7">
              <w:rPr>
                <w:rFonts w:ascii="Arial" w:eastAsiaTheme="minorEastAsia" w:hAnsi="Arial" w:cs="Arial"/>
                <w:sz w:val="13"/>
                <w:szCs w:val="13"/>
              </w:rPr>
              <w:t>serving cell and neighbor cells measurement and report  on one serving carrier per-band for intra-frequency measurements without measurement gap if multiple serving carriers are [configured in a same band].</w:t>
            </w:r>
          </w:p>
        </w:tc>
        <w:tc>
          <w:tcPr>
            <w:tcW w:w="567" w:type="pct"/>
          </w:tcPr>
          <w:p w14:paraId="4D3F3793" w14:textId="5D89C84C" w:rsidR="00E77071" w:rsidRPr="00497FC7" w:rsidRDefault="00E77071" w:rsidP="00E77071">
            <w:pPr>
              <w:keepNext/>
              <w:keepLines/>
              <w:rPr>
                <w:rFonts w:ascii="Arial" w:hAnsi="Arial" w:cs="Arial"/>
                <w:sz w:val="13"/>
                <w:szCs w:val="13"/>
              </w:rPr>
            </w:pPr>
            <w:r w:rsidRPr="00497FC7">
              <w:rPr>
                <w:rFonts w:ascii="Arial" w:hAnsi="Arial" w:cs="Arial"/>
                <w:sz w:val="13"/>
                <w:szCs w:val="13"/>
              </w:rPr>
              <w:t>Per-UE</w:t>
            </w:r>
          </w:p>
          <w:p w14:paraId="12AEBBB2" w14:textId="0C705A27" w:rsidR="00E77071" w:rsidRPr="007F3825" w:rsidRDefault="00E77071" w:rsidP="00E77071">
            <w:pPr>
              <w:keepNext/>
              <w:keepLines/>
              <w:rPr>
                <w:rFonts w:ascii="Arial" w:hAnsi="Arial" w:cs="Arial"/>
                <w:sz w:val="13"/>
                <w:szCs w:val="13"/>
              </w:rPr>
            </w:pPr>
          </w:p>
        </w:tc>
        <w:tc>
          <w:tcPr>
            <w:tcW w:w="252" w:type="pct"/>
          </w:tcPr>
          <w:p w14:paraId="54635EF3" w14:textId="7FD24347" w:rsidR="00E77071" w:rsidRPr="007F3825" w:rsidRDefault="00E77071" w:rsidP="00E77071">
            <w:pPr>
              <w:keepNext/>
              <w:keepLines/>
              <w:jc w:val="center"/>
              <w:rPr>
                <w:rFonts w:ascii="Arial" w:hAnsi="Arial" w:cs="Arial"/>
                <w:sz w:val="13"/>
                <w:szCs w:val="13"/>
              </w:rPr>
            </w:pPr>
            <w:r w:rsidRPr="00497FC7">
              <w:rPr>
                <w:rFonts w:ascii="Arial" w:hAnsi="Arial" w:cs="Arial"/>
                <w:sz w:val="13"/>
                <w:szCs w:val="13"/>
              </w:rPr>
              <w:t>No</w:t>
            </w:r>
          </w:p>
        </w:tc>
        <w:tc>
          <w:tcPr>
            <w:tcW w:w="250" w:type="pct"/>
          </w:tcPr>
          <w:p w14:paraId="033E6E77" w14:textId="21B976A1" w:rsidR="00E77071" w:rsidRPr="007F3825" w:rsidRDefault="00E77071" w:rsidP="00E77071">
            <w:pPr>
              <w:keepNext/>
              <w:keepLines/>
              <w:jc w:val="center"/>
              <w:rPr>
                <w:rFonts w:ascii="Arial" w:hAnsi="Arial" w:cs="Arial"/>
                <w:sz w:val="13"/>
                <w:szCs w:val="13"/>
              </w:rPr>
            </w:pPr>
            <w:r>
              <w:rPr>
                <w:rFonts w:ascii="Arial" w:hAnsi="Arial" w:cs="Arial"/>
                <w:sz w:val="13"/>
                <w:szCs w:val="13"/>
              </w:rPr>
              <w:t>Yes</w:t>
            </w:r>
          </w:p>
        </w:tc>
        <w:tc>
          <w:tcPr>
            <w:tcW w:w="369" w:type="pct"/>
          </w:tcPr>
          <w:p w14:paraId="0D208B13" w14:textId="77777777" w:rsidR="00E77071" w:rsidRPr="007F3825" w:rsidRDefault="00E77071" w:rsidP="00E77071">
            <w:pPr>
              <w:keepNext/>
              <w:keepLines/>
              <w:jc w:val="center"/>
              <w:rPr>
                <w:rFonts w:ascii="Arial" w:hAnsi="Arial" w:cs="Arial"/>
                <w:b/>
                <w:sz w:val="13"/>
                <w:szCs w:val="13"/>
              </w:rPr>
            </w:pPr>
          </w:p>
        </w:tc>
        <w:tc>
          <w:tcPr>
            <w:tcW w:w="413" w:type="pct"/>
            <w:vAlign w:val="center"/>
          </w:tcPr>
          <w:p w14:paraId="34840217" w14:textId="36FCC060" w:rsidR="00E77071" w:rsidRPr="00F71FD5" w:rsidRDefault="00E77071" w:rsidP="00E77071">
            <w:pPr>
              <w:keepNext/>
              <w:keepLines/>
              <w:rPr>
                <w:rFonts w:ascii="Arial" w:hAnsi="Arial" w:cs="Arial"/>
                <w:sz w:val="13"/>
                <w:szCs w:val="13"/>
              </w:rPr>
            </w:pPr>
            <w:r w:rsidRPr="00497FC7">
              <w:rPr>
                <w:rFonts w:ascii="Arial" w:hAnsi="Arial" w:cs="Arial"/>
                <w:sz w:val="13"/>
                <w:szCs w:val="13"/>
              </w:rPr>
              <w:t xml:space="preserve">UE indicating this capability shall meet the </w:t>
            </w:r>
            <w:r w:rsidRPr="00497FC7">
              <w:rPr>
                <w:rFonts w:ascii="Arial" w:eastAsiaTheme="minorEastAsia" w:hAnsi="Arial" w:cs="Arial"/>
                <w:sz w:val="13"/>
                <w:szCs w:val="13"/>
              </w:rPr>
              <w:t xml:space="preserve">corresponding enhanced </w:t>
            </w:r>
            <w:r w:rsidRPr="00497FC7">
              <w:rPr>
                <w:rFonts w:ascii="Arial" w:hAnsi="Arial" w:cs="Arial"/>
                <w:sz w:val="13"/>
                <w:szCs w:val="13"/>
              </w:rPr>
              <w:t xml:space="preserve">requirements in TS38.133 [Clause 9.2.3.2, 9.1.5.1.1, </w:t>
            </w:r>
            <w:r w:rsidRPr="00497FC7">
              <w:rPr>
                <w:rFonts w:ascii="Arial" w:hAnsi="Arial" w:cs="Arial"/>
                <w:sz w:val="13"/>
                <w:szCs w:val="13"/>
                <w:lang w:val="en-GB"/>
              </w:rPr>
              <w:t>9.1.5.1.2, 9.1.5.1.3, and 9.1.5.1.4</w:t>
            </w:r>
            <w:r w:rsidRPr="00497FC7">
              <w:rPr>
                <w:rFonts w:ascii="Arial" w:hAnsi="Arial" w:cs="Arial"/>
                <w:sz w:val="13"/>
                <w:szCs w:val="13"/>
              </w:rPr>
              <w:t xml:space="preserve">] </w:t>
            </w:r>
          </w:p>
        </w:tc>
        <w:tc>
          <w:tcPr>
            <w:tcW w:w="503" w:type="pct"/>
            <w:vAlign w:val="center"/>
          </w:tcPr>
          <w:p w14:paraId="475100F1" w14:textId="014AF6A5" w:rsidR="00E77071" w:rsidRPr="007F3825" w:rsidRDefault="00E77071" w:rsidP="00E77071">
            <w:pPr>
              <w:keepNext/>
              <w:keepLines/>
              <w:rPr>
                <w:rFonts w:ascii="Arial" w:hAnsi="Arial" w:cs="Arial"/>
                <w:sz w:val="13"/>
                <w:szCs w:val="13"/>
              </w:rPr>
            </w:pPr>
            <w:r w:rsidRPr="00497FC7">
              <w:rPr>
                <w:rFonts w:ascii="Arial" w:hAnsi="Arial" w:cs="Arial"/>
                <w:sz w:val="13"/>
                <w:szCs w:val="13"/>
              </w:rPr>
              <w:t>Optional with capability signaling</w:t>
            </w:r>
          </w:p>
        </w:tc>
      </w:tr>
    </w:tbl>
    <w:p w14:paraId="5BE6CAED" w14:textId="6DCFAA5D" w:rsidR="00F71FD5" w:rsidRPr="00F71FD5" w:rsidRDefault="00F71FD5" w:rsidP="00F71FD5">
      <w:pPr>
        <w:tabs>
          <w:tab w:val="left" w:pos="1720"/>
        </w:tabs>
        <w:rPr>
          <w:lang w:eastAsia="en-GB"/>
        </w:rPr>
      </w:pPr>
    </w:p>
    <w:sectPr w:rsidR="00F71FD5" w:rsidRPr="00F71FD5" w:rsidSect="00FC031A">
      <w:footnotePr>
        <w:numRestart w:val="eachSect"/>
      </w:footnotePr>
      <w:pgSz w:w="16840" w:h="11907" w:orient="landscape" w:code="9"/>
      <w:pgMar w:top="1134" w:right="1134" w:bottom="1134" w:left="1418"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DC20AB" w14:textId="77777777" w:rsidR="005377A5" w:rsidRDefault="005377A5">
      <w:pPr>
        <w:spacing w:after="0"/>
      </w:pPr>
      <w:r>
        <w:separator/>
      </w:r>
    </w:p>
  </w:endnote>
  <w:endnote w:type="continuationSeparator" w:id="0">
    <w:p w14:paraId="223DA80D" w14:textId="77777777" w:rsidR="005377A5" w:rsidRDefault="005377A5">
      <w:pPr>
        <w:spacing w:after="0"/>
      </w:pPr>
      <w:r>
        <w:continuationSeparator/>
      </w:r>
    </w:p>
  </w:endnote>
  <w:endnote w:type="continuationNotice" w:id="1">
    <w:p w14:paraId="5D50371E" w14:textId="77777777" w:rsidR="005377A5" w:rsidRDefault="005377A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Hei">
    <w:altName w:val="黑体"/>
    <w:panose1 w:val="02010609060101010101"/>
    <w:charset w:val="86"/>
    <w:family w:val="modern"/>
    <w:pitch w:val="fixed"/>
    <w:sig w:usb0="800002BF" w:usb1="38CF7CFA"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604020202020204"/>
    <w:charset w:val="00"/>
    <w:family w:val="swiss"/>
    <w:pitch w:val="variable"/>
    <w:sig w:usb0="E4002EFF" w:usb1="C000E47F" w:usb2="00000009" w:usb3="00000000" w:csb0="000001FF" w:csb1="00000000"/>
  </w:font>
  <w:font w:name="Times">
    <w:altName w:val="Sylfaen"/>
    <w:panose1 w:val="00000500000000020000"/>
    <w:charset w:val="00"/>
    <w:family w:val="roman"/>
    <w:pitch w:val="variable"/>
    <w:sig w:usb0="00000007" w:usb1="00000000" w:usb2="00000000" w:usb3="00000000" w:csb0="00000093" w:csb1="00000000"/>
  </w:font>
  <w:font w:name="Batang">
    <w:altName w:val="바탕"/>
    <w:panose1 w:val="02030600000101010101"/>
    <w:charset w:val="81"/>
    <w:family w:val="roman"/>
    <w:pitch w:val="variable"/>
    <w:sig w:usb0="B00002AF" w:usb1="69D77CFB" w:usb2="00000030" w:usb3="00000000" w:csb0="0028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ZapfDingbats">
    <w:altName w:val="Cambria"/>
    <w:panose1 w:val="020B0604020202020204"/>
    <w:charset w:val="00"/>
    <w:family w:val="auto"/>
    <w:pitch w:val="default"/>
  </w:font>
  <w:font w:name="Arial Unicode MS">
    <w:panose1 w:val="020B0604020202020204"/>
    <w:charset w:val="80"/>
    <w:family w:val="swiss"/>
    <w:pitch w:val="variable"/>
    <w:sig w:usb0="F7FFAFFF" w:usb1="E9DFFFFF" w:usb2="0000003F" w:usb3="00000000" w:csb0="003F01FF" w:csb1="00000000"/>
  </w:font>
  <w:font w:name="CG Times (WN)">
    <w:altName w:val="Arial"/>
    <w:panose1 w:val="020B06040202020202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Osaka">
    <w:panose1 w:val="020B0600000000000000"/>
    <w:charset w:val="80"/>
    <w:family w:val="swiss"/>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E9A9BE" w14:textId="77777777" w:rsidR="005377A5" w:rsidRDefault="005377A5">
      <w:pPr>
        <w:spacing w:after="0"/>
      </w:pPr>
      <w:r>
        <w:separator/>
      </w:r>
    </w:p>
  </w:footnote>
  <w:footnote w:type="continuationSeparator" w:id="0">
    <w:p w14:paraId="2CB68702" w14:textId="77777777" w:rsidR="005377A5" w:rsidRDefault="005377A5">
      <w:pPr>
        <w:spacing w:after="0"/>
      </w:pPr>
      <w:r>
        <w:continuationSeparator/>
      </w:r>
    </w:p>
  </w:footnote>
  <w:footnote w:type="continuationNotice" w:id="1">
    <w:p w14:paraId="73809348" w14:textId="77777777" w:rsidR="005377A5" w:rsidRDefault="005377A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000001"/>
    <w:multiLevelType w:val="hybridMultilevel"/>
    <w:tmpl w:val="00000001"/>
    <w:lvl w:ilvl="0" w:tplc="00000001">
      <w:start w:val="1"/>
      <w:numFmt w:val="decimal"/>
      <w:lvlText w:val="(%1)"/>
      <w:lvlJc w:val="left"/>
      <w:pPr>
        <w:ind w:left="720" w:hanging="360"/>
      </w:pPr>
    </w:lvl>
    <w:lvl w:ilvl="1" w:tplc="00000002">
      <w:start w:val="1"/>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3"/>
    <w:multiLevelType w:val="hybridMultilevel"/>
    <w:tmpl w:val="00000003"/>
    <w:lvl w:ilvl="0" w:tplc="000000C9">
      <w:numFmt w:val="decimal"/>
      <w:lvlText w:val="(%1)"/>
      <w:lvlJc w:val="left"/>
      <w:pPr>
        <w:ind w:left="720" w:hanging="360"/>
      </w:pPr>
    </w:lvl>
    <w:lvl w:ilvl="1" w:tplc="000000CA">
      <w:start w:val="2"/>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4"/>
    <w:multiLevelType w:val="hybridMultilevel"/>
    <w:tmpl w:val="00000004"/>
    <w:lvl w:ilvl="0" w:tplc="0000012D">
      <w:start w:val="1"/>
      <w:numFmt w:val="bullet"/>
      <w:lvlText w:val="•"/>
      <w:lvlJc w:val="left"/>
      <w:pPr>
        <w:ind w:left="720" w:hanging="360"/>
      </w:pPr>
    </w:lvl>
    <w:lvl w:ilvl="1" w:tplc="0000012E">
      <w:start w:val="1"/>
      <w:numFmt w:val="bullet"/>
      <w:lvlText w:val="•"/>
      <w:lvlJc w:val="left"/>
      <w:pPr>
        <w:ind w:left="1440" w:hanging="360"/>
      </w:pPr>
    </w:lvl>
    <w:lvl w:ilvl="2" w:tplc="0000012F">
      <w:start w:val="1"/>
      <w:numFmt w:val="bullet"/>
      <w:lvlText w:val="•"/>
      <w:lvlJc w:val="left"/>
      <w:pPr>
        <w:ind w:left="2160" w:hanging="360"/>
      </w:pPr>
    </w:lvl>
    <w:lvl w:ilvl="3" w:tplc="00000130">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000005"/>
    <w:multiLevelType w:val="hybridMultilevel"/>
    <w:tmpl w:val="00000005"/>
    <w:lvl w:ilvl="0" w:tplc="00000191">
      <w:numFmt w:val="decimal"/>
      <w:lvlText w:val="(%1)"/>
      <w:lvlJc w:val="left"/>
      <w:pPr>
        <w:ind w:left="720" w:hanging="360"/>
      </w:pPr>
    </w:lvl>
    <w:lvl w:ilvl="1" w:tplc="00000192">
      <w:start w:val="3"/>
      <w:numFmt w:val="decimal"/>
      <w:lvlText w:val="(%2)"/>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6"/>
    <w:multiLevelType w:val="hybridMultilevel"/>
    <w:tmpl w:val="00000006"/>
    <w:lvl w:ilvl="0" w:tplc="000001F5">
      <w:start w:val="1"/>
      <w:numFmt w:val="bullet"/>
      <w:lvlText w:val="•"/>
      <w:lvlJc w:val="left"/>
      <w:pPr>
        <w:ind w:left="720" w:hanging="360"/>
      </w:pPr>
    </w:lvl>
    <w:lvl w:ilvl="1" w:tplc="000001F6">
      <w:start w:val="1"/>
      <w:numFmt w:val="bullet"/>
      <w:lvlText w:val="•"/>
      <w:lvlJc w:val="left"/>
      <w:pPr>
        <w:ind w:left="1440" w:hanging="360"/>
      </w:pPr>
    </w:lvl>
    <w:lvl w:ilvl="2" w:tplc="000001F7">
      <w:start w:val="1"/>
      <w:numFmt w:val="bullet"/>
      <w:lvlText w:val="•"/>
      <w:lvlJc w:val="left"/>
      <w:pPr>
        <w:ind w:left="2160" w:hanging="360"/>
      </w:pPr>
    </w:lvl>
    <w:lvl w:ilvl="3" w:tplc="000001F8">
      <w:start w:val="1"/>
      <w:numFmt w:val="bullet"/>
      <w:lvlText w:val="•"/>
      <w:lvlJc w:val="left"/>
      <w:pPr>
        <w:ind w:left="2880" w:hanging="360"/>
      </w:pPr>
    </w:lvl>
    <w:lvl w:ilvl="4" w:tplc="000001F9">
      <w:start w:val="1"/>
      <w:numFmt w:val="bullet"/>
      <w:lvlText w:val="•"/>
      <w:lvlJc w:val="left"/>
      <w:pPr>
        <w:ind w:left="360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0311590"/>
    <w:multiLevelType w:val="hybridMultilevel"/>
    <w:tmpl w:val="CD0CD552"/>
    <w:lvl w:ilvl="0" w:tplc="50368372">
      <w:start w:val="1"/>
      <w:numFmt w:val="bullet"/>
      <w:lvlText w:val="•"/>
      <w:lvlJc w:val="left"/>
      <w:pPr>
        <w:tabs>
          <w:tab w:val="num" w:pos="720"/>
        </w:tabs>
        <w:ind w:left="720" w:hanging="360"/>
      </w:pPr>
      <w:rPr>
        <w:rFonts w:ascii="Arial" w:hAnsi="Arial" w:hint="default"/>
      </w:rPr>
    </w:lvl>
    <w:lvl w:ilvl="1" w:tplc="3398B102">
      <w:numFmt w:val="bullet"/>
      <w:lvlText w:val="•"/>
      <w:lvlJc w:val="left"/>
      <w:pPr>
        <w:tabs>
          <w:tab w:val="num" w:pos="1440"/>
        </w:tabs>
        <w:ind w:left="1440" w:hanging="360"/>
      </w:pPr>
      <w:rPr>
        <w:rFonts w:ascii="Arial" w:hAnsi="Arial" w:hint="default"/>
      </w:rPr>
    </w:lvl>
    <w:lvl w:ilvl="2" w:tplc="1ADE1B48" w:tentative="1">
      <w:start w:val="1"/>
      <w:numFmt w:val="bullet"/>
      <w:lvlText w:val="•"/>
      <w:lvlJc w:val="left"/>
      <w:pPr>
        <w:tabs>
          <w:tab w:val="num" w:pos="2160"/>
        </w:tabs>
        <w:ind w:left="2160" w:hanging="360"/>
      </w:pPr>
      <w:rPr>
        <w:rFonts w:ascii="Arial" w:hAnsi="Arial" w:hint="default"/>
      </w:rPr>
    </w:lvl>
    <w:lvl w:ilvl="3" w:tplc="12DA79CE" w:tentative="1">
      <w:start w:val="1"/>
      <w:numFmt w:val="bullet"/>
      <w:lvlText w:val="•"/>
      <w:lvlJc w:val="left"/>
      <w:pPr>
        <w:tabs>
          <w:tab w:val="num" w:pos="2880"/>
        </w:tabs>
        <w:ind w:left="2880" w:hanging="360"/>
      </w:pPr>
      <w:rPr>
        <w:rFonts w:ascii="Arial" w:hAnsi="Arial" w:hint="default"/>
      </w:rPr>
    </w:lvl>
    <w:lvl w:ilvl="4" w:tplc="67E8C17C" w:tentative="1">
      <w:start w:val="1"/>
      <w:numFmt w:val="bullet"/>
      <w:lvlText w:val="•"/>
      <w:lvlJc w:val="left"/>
      <w:pPr>
        <w:tabs>
          <w:tab w:val="num" w:pos="3600"/>
        </w:tabs>
        <w:ind w:left="3600" w:hanging="360"/>
      </w:pPr>
      <w:rPr>
        <w:rFonts w:ascii="Arial" w:hAnsi="Arial" w:hint="default"/>
      </w:rPr>
    </w:lvl>
    <w:lvl w:ilvl="5" w:tplc="4986E5EA" w:tentative="1">
      <w:start w:val="1"/>
      <w:numFmt w:val="bullet"/>
      <w:lvlText w:val="•"/>
      <w:lvlJc w:val="left"/>
      <w:pPr>
        <w:tabs>
          <w:tab w:val="num" w:pos="4320"/>
        </w:tabs>
        <w:ind w:left="4320" w:hanging="360"/>
      </w:pPr>
      <w:rPr>
        <w:rFonts w:ascii="Arial" w:hAnsi="Arial" w:hint="default"/>
      </w:rPr>
    </w:lvl>
    <w:lvl w:ilvl="6" w:tplc="C95EBDCE" w:tentative="1">
      <w:start w:val="1"/>
      <w:numFmt w:val="bullet"/>
      <w:lvlText w:val="•"/>
      <w:lvlJc w:val="left"/>
      <w:pPr>
        <w:tabs>
          <w:tab w:val="num" w:pos="5040"/>
        </w:tabs>
        <w:ind w:left="5040" w:hanging="360"/>
      </w:pPr>
      <w:rPr>
        <w:rFonts w:ascii="Arial" w:hAnsi="Arial" w:hint="default"/>
      </w:rPr>
    </w:lvl>
    <w:lvl w:ilvl="7" w:tplc="3834B1C8" w:tentative="1">
      <w:start w:val="1"/>
      <w:numFmt w:val="bullet"/>
      <w:lvlText w:val="•"/>
      <w:lvlJc w:val="left"/>
      <w:pPr>
        <w:tabs>
          <w:tab w:val="num" w:pos="5760"/>
        </w:tabs>
        <w:ind w:left="5760" w:hanging="360"/>
      </w:pPr>
      <w:rPr>
        <w:rFonts w:ascii="Arial" w:hAnsi="Arial" w:hint="default"/>
      </w:rPr>
    </w:lvl>
    <w:lvl w:ilvl="8" w:tplc="E836E16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01111E7E"/>
    <w:multiLevelType w:val="hybridMultilevel"/>
    <w:tmpl w:val="212E28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1D75582"/>
    <w:multiLevelType w:val="hybridMultilevel"/>
    <w:tmpl w:val="3118C400"/>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1" w15:restartNumberingAfterBreak="0">
    <w:nsid w:val="0812595F"/>
    <w:multiLevelType w:val="hybridMultilevel"/>
    <w:tmpl w:val="2224189C"/>
    <w:lvl w:ilvl="0" w:tplc="4FAA945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B206C21"/>
    <w:multiLevelType w:val="hybridMultilevel"/>
    <w:tmpl w:val="9F7A743C"/>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eastAsia="Times New Roman" w:hAnsi="SimSun" w:cs="Times New Roman"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4" w15:restartNumberingAfterBreak="0">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SimSun"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5" w15:restartNumberingAfterBreak="0">
    <w:nsid w:val="0E324D10"/>
    <w:multiLevelType w:val="hybridMultilevel"/>
    <w:tmpl w:val="85E899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6"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17"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8" w15:restartNumberingAfterBreak="0">
    <w:nsid w:val="13E97BCB"/>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777561D"/>
    <w:multiLevelType w:val="hybridMultilevel"/>
    <w:tmpl w:val="38FA4C84"/>
    <w:lvl w:ilvl="0" w:tplc="E5F821BA">
      <w:start w:val="1"/>
      <w:numFmt w:val="decimal"/>
      <w:lvlText w:val="(%1)"/>
      <w:lvlJc w:val="left"/>
      <w:pPr>
        <w:ind w:left="720" w:hanging="360"/>
      </w:pPr>
      <w:rPr>
        <w:rFonts w:hint="default"/>
        <w:sz w:val="20"/>
        <w:szCs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8AB0C07"/>
    <w:multiLevelType w:val="hybridMultilevel"/>
    <w:tmpl w:val="430E01A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98662DF"/>
    <w:multiLevelType w:val="hybridMultilevel"/>
    <w:tmpl w:val="93CC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1A973D21"/>
    <w:multiLevelType w:val="multilevel"/>
    <w:tmpl w:val="7938D7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1BBE6CF4"/>
    <w:multiLevelType w:val="hybridMultilevel"/>
    <w:tmpl w:val="1A98A9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7F17A03"/>
    <w:multiLevelType w:val="hybridMultilevel"/>
    <w:tmpl w:val="45403B4A"/>
    <w:lvl w:ilvl="0" w:tplc="040B0003">
      <w:start w:val="1"/>
      <w:numFmt w:val="bullet"/>
      <w:lvlText w:val="o"/>
      <w:lvlJc w:val="left"/>
      <w:pPr>
        <w:ind w:left="720" w:hanging="360"/>
      </w:pPr>
      <w:rPr>
        <w:rFonts w:ascii="Courier New" w:hAnsi="Courier New" w:cs="Courier New"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27" w15:restartNumberingAfterBreak="0">
    <w:nsid w:val="28707A8F"/>
    <w:multiLevelType w:val="hybridMultilevel"/>
    <w:tmpl w:val="019C05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29"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2" w15:restartNumberingAfterBreak="0">
    <w:nsid w:val="300B4356"/>
    <w:multiLevelType w:val="hybridMultilevel"/>
    <w:tmpl w:val="F4783C62"/>
    <w:lvl w:ilvl="0" w:tplc="DC6A5112">
      <w:start w:val="1"/>
      <w:numFmt w:val="bullet"/>
      <w:lvlText w:val="o"/>
      <w:lvlJc w:val="left"/>
      <w:pPr>
        <w:ind w:left="840" w:hanging="420"/>
      </w:pPr>
      <w:rPr>
        <w:rFonts w:ascii="Courier New" w:hAnsi="Courier New" w:hint="default"/>
      </w:rPr>
    </w:lvl>
    <w:lvl w:ilvl="1" w:tplc="DC6A5112">
      <w:start w:val="1"/>
      <w:numFmt w:val="bullet"/>
      <w:lvlText w:val="o"/>
      <w:lvlJc w:val="left"/>
      <w:pPr>
        <w:ind w:left="1260" w:hanging="420"/>
      </w:pPr>
      <w:rPr>
        <w:rFonts w:ascii="Courier New" w:hAnsi="Courier New"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3" w15:restartNumberingAfterBreak="0">
    <w:nsid w:val="313D346E"/>
    <w:multiLevelType w:val="hybridMultilevel"/>
    <w:tmpl w:val="31C48C32"/>
    <w:lvl w:ilvl="0" w:tplc="232EF542">
      <w:numFmt w:val="bullet"/>
      <w:lvlText w:val="-"/>
      <w:lvlJc w:val="left"/>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35" w15:restartNumberingAfterBreak="0">
    <w:nsid w:val="36215362"/>
    <w:multiLevelType w:val="hybridMultilevel"/>
    <w:tmpl w:val="27D21B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232278"/>
    <w:multiLevelType w:val="hybridMultilevel"/>
    <w:tmpl w:val="41F49BEE"/>
    <w:lvl w:ilvl="0" w:tplc="A56A8326">
      <w:numFmt w:val="bullet"/>
      <w:lvlText w:val="-"/>
      <w:lvlJc w:val="left"/>
      <w:pPr>
        <w:ind w:left="360" w:hanging="360"/>
      </w:pPr>
      <w:rPr>
        <w:rFonts w:ascii="Times New Roman" w:eastAsia="MS Mincho" w:hAnsi="Times New Roman" w:cs="Times New Roman" w:hint="default"/>
        <w:b/>
        <w:i/>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371A251E"/>
    <w:multiLevelType w:val="hybridMultilevel"/>
    <w:tmpl w:val="42D42E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9" w15:restartNumberingAfterBreak="0">
    <w:nsid w:val="39275877"/>
    <w:multiLevelType w:val="hybridMultilevel"/>
    <w:tmpl w:val="F0907002"/>
    <w:lvl w:ilvl="0" w:tplc="D5769D02">
      <w:start w:val="9"/>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3C500266"/>
    <w:multiLevelType w:val="hybridMultilevel"/>
    <w:tmpl w:val="7EBEE19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CF23DF1"/>
    <w:multiLevelType w:val="hybridMultilevel"/>
    <w:tmpl w:val="16006C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DFF0F7A"/>
    <w:multiLevelType w:val="hybridMultilevel"/>
    <w:tmpl w:val="8F86838E"/>
    <w:lvl w:ilvl="0" w:tplc="BE1E10F4">
      <w:start w:val="1"/>
      <w:numFmt w:val="bullet"/>
      <w:lvlText w:val=""/>
      <w:lvlJc w:val="left"/>
      <w:pPr>
        <w:ind w:left="620" w:hanging="420"/>
      </w:pPr>
      <w:rPr>
        <w:rFonts w:ascii="Wingdings" w:hAnsi="Wingdings" w:hint="default"/>
      </w:rPr>
    </w:lvl>
    <w:lvl w:ilvl="1" w:tplc="5C4E8A64">
      <w:start w:val="2"/>
      <w:numFmt w:val="bullet"/>
      <w:lvlText w:val="-"/>
      <w:lvlJc w:val="left"/>
      <w:pPr>
        <w:ind w:left="1040" w:hanging="420"/>
      </w:pPr>
      <w:rPr>
        <w:rFonts w:ascii="Times New Roman" w:eastAsia="SimSun" w:hAnsi="Times New Roman" w:cs="Times New Roman" w:hint="default"/>
      </w:r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3" w15:restartNumberingAfterBreak="0">
    <w:nsid w:val="41A35BFB"/>
    <w:multiLevelType w:val="hybridMultilevel"/>
    <w:tmpl w:val="70DE81D0"/>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114034B8">
      <w:numFmt w:val="bullet"/>
      <w:lvlText w:val="-"/>
      <w:lvlJc w:val="left"/>
      <w:pPr>
        <w:ind w:left="4244" w:hanging="360"/>
      </w:pPr>
      <w:rPr>
        <w:rFonts w:ascii="Calibri" w:eastAsiaTheme="minorHAnsi" w:hAnsi="Calibri" w:cs="Calibri"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58392A"/>
    <w:multiLevelType w:val="hybridMultilevel"/>
    <w:tmpl w:val="16727A56"/>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44BB7D77"/>
    <w:multiLevelType w:val="hybridMultilevel"/>
    <w:tmpl w:val="6908D15E"/>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B207A9"/>
    <w:multiLevelType w:val="hybridMultilevel"/>
    <w:tmpl w:val="FCEEFC6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49" w15:restartNumberingAfterBreak="0">
    <w:nsid w:val="4C730CC4"/>
    <w:multiLevelType w:val="hybridMultilevel"/>
    <w:tmpl w:val="C0D42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D7120F5"/>
    <w:multiLevelType w:val="hybridMultilevel"/>
    <w:tmpl w:val="26BE8C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553C3252"/>
    <w:multiLevelType w:val="hybridMultilevel"/>
    <w:tmpl w:val="4278611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6983FF7"/>
    <w:multiLevelType w:val="hybridMultilevel"/>
    <w:tmpl w:val="F5A8F45C"/>
    <w:lvl w:ilvl="0" w:tplc="0ED2FBD0">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571E504D"/>
    <w:multiLevelType w:val="hybridMultilevel"/>
    <w:tmpl w:val="DD4EBD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56"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57" w15:restartNumberingAfterBreak="0">
    <w:nsid w:val="5B575726"/>
    <w:multiLevelType w:val="hybridMultilevel"/>
    <w:tmpl w:val="073AB352"/>
    <w:lvl w:ilvl="0" w:tplc="E356E516">
      <w:start w:val="1"/>
      <w:numFmt w:val="bullet"/>
      <w:lvlText w:val="-"/>
      <w:lvlJc w:val="left"/>
      <w:pPr>
        <w:ind w:left="720" w:hanging="360"/>
      </w:pPr>
      <w:rPr>
        <w:rFonts w:ascii="Arial" w:eastAsia="SimSu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2E65A1A"/>
    <w:multiLevelType w:val="hybridMultilevel"/>
    <w:tmpl w:val="343A1972"/>
    <w:lvl w:ilvl="0" w:tplc="04090001">
      <w:start w:val="1"/>
      <w:numFmt w:val="bullet"/>
      <w:lvlText w:val=""/>
      <w:lvlJc w:val="left"/>
      <w:pPr>
        <w:ind w:left="720" w:hanging="360"/>
      </w:pPr>
      <w:rPr>
        <w:rFonts w:ascii="Symbol" w:hAnsi="Symbol" w:hint="default"/>
      </w:rPr>
    </w:lvl>
    <w:lvl w:ilvl="1" w:tplc="9F7863E6">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0" w15:restartNumberingAfterBreak="0">
    <w:nsid w:val="64C774E0"/>
    <w:multiLevelType w:val="hybridMultilevel"/>
    <w:tmpl w:val="05F8582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1" w15:restartNumberingAfterBreak="0">
    <w:nsid w:val="656A6492"/>
    <w:multiLevelType w:val="hybridMultilevel"/>
    <w:tmpl w:val="E3F6E0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60F239E"/>
    <w:multiLevelType w:val="hybridMultilevel"/>
    <w:tmpl w:val="1DBAD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66977235"/>
    <w:multiLevelType w:val="hybridMultilevel"/>
    <w:tmpl w:val="E32A8250"/>
    <w:lvl w:ilvl="0" w:tplc="A56A8326">
      <w:numFmt w:val="bullet"/>
      <w:lvlText w:val="-"/>
      <w:lvlJc w:val="left"/>
      <w:pPr>
        <w:ind w:left="720" w:hanging="360"/>
      </w:pPr>
      <w:rPr>
        <w:rFonts w:ascii="Times New Roman" w:eastAsia="MS Mincho" w:hAnsi="Times New Roman" w:cs="Times New Roman" w:hint="default"/>
        <w:b/>
        <w:i/>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5"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68" w15:restartNumberingAfterBreak="0">
    <w:nsid w:val="6DA46949"/>
    <w:multiLevelType w:val="hybridMultilevel"/>
    <w:tmpl w:val="BB6E1690"/>
    <w:lvl w:ilvl="0" w:tplc="F9A497BC">
      <w:start w:val="1"/>
      <w:numFmt w:val="bullet"/>
      <w:lvlText w:val="•"/>
      <w:lvlJc w:val="left"/>
      <w:pPr>
        <w:tabs>
          <w:tab w:val="num" w:pos="720"/>
        </w:tabs>
        <w:ind w:left="720" w:hanging="360"/>
      </w:pPr>
      <w:rPr>
        <w:rFonts w:ascii="Arial" w:hAnsi="Arial" w:hint="default"/>
      </w:rPr>
    </w:lvl>
    <w:lvl w:ilvl="1" w:tplc="7F9AB064" w:tentative="1">
      <w:start w:val="1"/>
      <w:numFmt w:val="bullet"/>
      <w:lvlText w:val="•"/>
      <w:lvlJc w:val="left"/>
      <w:pPr>
        <w:tabs>
          <w:tab w:val="num" w:pos="1440"/>
        </w:tabs>
        <w:ind w:left="1440" w:hanging="360"/>
      </w:pPr>
      <w:rPr>
        <w:rFonts w:ascii="Arial" w:hAnsi="Arial" w:hint="default"/>
      </w:rPr>
    </w:lvl>
    <w:lvl w:ilvl="2" w:tplc="968AB27E" w:tentative="1">
      <w:start w:val="1"/>
      <w:numFmt w:val="bullet"/>
      <w:lvlText w:val="•"/>
      <w:lvlJc w:val="left"/>
      <w:pPr>
        <w:tabs>
          <w:tab w:val="num" w:pos="2160"/>
        </w:tabs>
        <w:ind w:left="2160" w:hanging="360"/>
      </w:pPr>
      <w:rPr>
        <w:rFonts w:ascii="Arial" w:hAnsi="Arial" w:hint="default"/>
      </w:rPr>
    </w:lvl>
    <w:lvl w:ilvl="3" w:tplc="26C01BD6" w:tentative="1">
      <w:start w:val="1"/>
      <w:numFmt w:val="bullet"/>
      <w:lvlText w:val="•"/>
      <w:lvlJc w:val="left"/>
      <w:pPr>
        <w:tabs>
          <w:tab w:val="num" w:pos="2880"/>
        </w:tabs>
        <w:ind w:left="2880" w:hanging="360"/>
      </w:pPr>
      <w:rPr>
        <w:rFonts w:ascii="Arial" w:hAnsi="Arial" w:hint="default"/>
      </w:rPr>
    </w:lvl>
    <w:lvl w:ilvl="4" w:tplc="4DDAF966" w:tentative="1">
      <w:start w:val="1"/>
      <w:numFmt w:val="bullet"/>
      <w:lvlText w:val="•"/>
      <w:lvlJc w:val="left"/>
      <w:pPr>
        <w:tabs>
          <w:tab w:val="num" w:pos="3600"/>
        </w:tabs>
        <w:ind w:left="3600" w:hanging="360"/>
      </w:pPr>
      <w:rPr>
        <w:rFonts w:ascii="Arial" w:hAnsi="Arial" w:hint="default"/>
      </w:rPr>
    </w:lvl>
    <w:lvl w:ilvl="5" w:tplc="88387332" w:tentative="1">
      <w:start w:val="1"/>
      <w:numFmt w:val="bullet"/>
      <w:lvlText w:val="•"/>
      <w:lvlJc w:val="left"/>
      <w:pPr>
        <w:tabs>
          <w:tab w:val="num" w:pos="4320"/>
        </w:tabs>
        <w:ind w:left="4320" w:hanging="360"/>
      </w:pPr>
      <w:rPr>
        <w:rFonts w:ascii="Arial" w:hAnsi="Arial" w:hint="default"/>
      </w:rPr>
    </w:lvl>
    <w:lvl w:ilvl="6" w:tplc="A2A8964C" w:tentative="1">
      <w:start w:val="1"/>
      <w:numFmt w:val="bullet"/>
      <w:lvlText w:val="•"/>
      <w:lvlJc w:val="left"/>
      <w:pPr>
        <w:tabs>
          <w:tab w:val="num" w:pos="5040"/>
        </w:tabs>
        <w:ind w:left="5040" w:hanging="360"/>
      </w:pPr>
      <w:rPr>
        <w:rFonts w:ascii="Arial" w:hAnsi="Arial" w:hint="default"/>
      </w:rPr>
    </w:lvl>
    <w:lvl w:ilvl="7" w:tplc="524A77AE" w:tentative="1">
      <w:start w:val="1"/>
      <w:numFmt w:val="bullet"/>
      <w:lvlText w:val="•"/>
      <w:lvlJc w:val="left"/>
      <w:pPr>
        <w:tabs>
          <w:tab w:val="num" w:pos="5760"/>
        </w:tabs>
        <w:ind w:left="5760" w:hanging="360"/>
      </w:pPr>
      <w:rPr>
        <w:rFonts w:ascii="Arial" w:hAnsi="Arial" w:hint="default"/>
      </w:rPr>
    </w:lvl>
    <w:lvl w:ilvl="8" w:tplc="E804759A"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6EDF271D"/>
    <w:multiLevelType w:val="multilevel"/>
    <w:tmpl w:val="9DC870F2"/>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71" w15:restartNumberingAfterBreak="0">
    <w:nsid w:val="71575CF8"/>
    <w:multiLevelType w:val="hybridMultilevel"/>
    <w:tmpl w:val="D20CB6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274274E"/>
    <w:multiLevelType w:val="hybridMultilevel"/>
    <w:tmpl w:val="321E2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3"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4" w15:restartNumberingAfterBreak="0">
    <w:nsid w:val="7936680E"/>
    <w:multiLevelType w:val="hybridMultilevel"/>
    <w:tmpl w:val="89A612DA"/>
    <w:lvl w:ilvl="0" w:tplc="A8F435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A432552"/>
    <w:multiLevelType w:val="hybridMultilevel"/>
    <w:tmpl w:val="CD3C31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C4534D0"/>
    <w:multiLevelType w:val="multilevel"/>
    <w:tmpl w:val="786C4EA0"/>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8" w15:restartNumberingAfterBreak="0">
    <w:nsid w:val="7D9342F3"/>
    <w:multiLevelType w:val="hybridMultilevel"/>
    <w:tmpl w:val="65C25F7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9" w15:restartNumberingAfterBreak="0">
    <w:nsid w:val="7F1A6A2D"/>
    <w:multiLevelType w:val="hybridMultilevel"/>
    <w:tmpl w:val="AE404B06"/>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SimSun" w:hAnsi="Segoe UI" w:cs="Segoe UI" w:hint="default"/>
      </w:rPr>
    </w:lvl>
    <w:lvl w:ilvl="2" w:tplc="04090003">
      <w:start w:val="1"/>
      <w:numFmt w:val="bullet"/>
      <w:lvlText w:val="o"/>
      <w:lvlJc w:val="left"/>
      <w:pPr>
        <w:ind w:left="1260" w:hanging="420"/>
      </w:pPr>
      <w:rPr>
        <w:rFonts w:ascii="Courier New" w:hAnsi="Courier New" w:cs="Courier New"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0"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80203876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19499824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763600130">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374773763">
    <w:abstractNumId w:val="76"/>
  </w:num>
  <w:num w:numId="5" w16cid:durableId="1195460986">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49689762">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98189796">
    <w:abstractNumId w:val="51"/>
  </w:num>
  <w:num w:numId="8" w16cid:durableId="1366058220">
    <w:abstractNumId w:val="80"/>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652950345">
    <w:abstractNumId w:val="10"/>
  </w:num>
  <w:num w:numId="10" w16cid:durableId="1420907178">
    <w:abstractNumId w:val="17"/>
  </w:num>
  <w:num w:numId="11" w16cid:durableId="149099479">
    <w:abstractNumId w:val="20"/>
  </w:num>
  <w:num w:numId="12" w16cid:durableId="1616984003">
    <w:abstractNumId w:val="19"/>
  </w:num>
  <w:num w:numId="13" w16cid:durableId="750152965">
    <w:abstractNumId w:val="20"/>
  </w:num>
  <w:num w:numId="14" w16cid:durableId="605311633">
    <w:abstractNumId w:val="66"/>
  </w:num>
  <w:num w:numId="15" w16cid:durableId="460079133">
    <w:abstractNumId w:val="29"/>
  </w:num>
  <w:num w:numId="16" w16cid:durableId="276446526">
    <w:abstractNumId w:val="65"/>
  </w:num>
  <w:num w:numId="17" w16cid:durableId="1118335681">
    <w:abstractNumId w:val="25"/>
  </w:num>
  <w:num w:numId="18" w16cid:durableId="2138790634">
    <w:abstractNumId w:val="73"/>
  </w:num>
  <w:num w:numId="19" w16cid:durableId="871263985">
    <w:abstractNumId w:val="55"/>
  </w:num>
  <w:num w:numId="20" w16cid:durableId="503979282">
    <w:abstractNumId w:val="59"/>
  </w:num>
  <w:num w:numId="21" w16cid:durableId="698748926">
    <w:abstractNumId w:val="12"/>
  </w:num>
  <w:num w:numId="22" w16cid:durableId="75826173">
    <w:abstractNumId w:val="46"/>
  </w:num>
  <w:num w:numId="23" w16cid:durableId="2096512629">
    <w:abstractNumId w:val="28"/>
  </w:num>
  <w:num w:numId="24" w16cid:durableId="2061901449">
    <w:abstractNumId w:val="48"/>
  </w:num>
  <w:num w:numId="25" w16cid:durableId="272517434">
    <w:abstractNumId w:val="70"/>
  </w:num>
  <w:num w:numId="26" w16cid:durableId="123037006">
    <w:abstractNumId w:val="24"/>
  </w:num>
  <w:num w:numId="27" w16cid:durableId="1118797727">
    <w:abstractNumId w:val="39"/>
  </w:num>
  <w:num w:numId="28" w16cid:durableId="1375735898">
    <w:abstractNumId w:val="7"/>
  </w:num>
  <w:num w:numId="29" w16cid:durableId="1659262811">
    <w:abstractNumId w:val="68"/>
  </w:num>
  <w:num w:numId="30" w16cid:durableId="1052773568">
    <w:abstractNumId w:val="74"/>
  </w:num>
  <w:num w:numId="31" w16cid:durableId="1266771755">
    <w:abstractNumId w:val="18"/>
  </w:num>
  <w:num w:numId="32" w16cid:durableId="959990827">
    <w:abstractNumId w:val="45"/>
  </w:num>
  <w:num w:numId="33" w16cid:durableId="1030061019">
    <w:abstractNumId w:val="43"/>
  </w:num>
  <w:num w:numId="34" w16cid:durableId="200678134">
    <w:abstractNumId w:val="40"/>
  </w:num>
  <w:num w:numId="35" w16cid:durableId="670137581">
    <w:abstractNumId w:val="21"/>
  </w:num>
  <w:num w:numId="36" w16cid:durableId="1612201060">
    <w:abstractNumId w:val="44"/>
  </w:num>
  <w:num w:numId="37" w16cid:durableId="412819145">
    <w:abstractNumId w:val="63"/>
  </w:num>
  <w:num w:numId="38" w16cid:durableId="2092072177">
    <w:abstractNumId w:val="78"/>
  </w:num>
  <w:num w:numId="39" w16cid:durableId="1945917103">
    <w:abstractNumId w:val="36"/>
  </w:num>
  <w:num w:numId="40" w16cid:durableId="1676110607">
    <w:abstractNumId w:val="1"/>
  </w:num>
  <w:num w:numId="41" w16cid:durableId="1164514603">
    <w:abstractNumId w:val="2"/>
  </w:num>
  <w:num w:numId="42" w16cid:durableId="1869945054">
    <w:abstractNumId w:val="3"/>
  </w:num>
  <w:num w:numId="43" w16cid:durableId="1243611858">
    <w:abstractNumId w:val="4"/>
  </w:num>
  <w:num w:numId="44" w16cid:durableId="2076664521">
    <w:abstractNumId w:val="5"/>
  </w:num>
  <w:num w:numId="45" w16cid:durableId="699165832">
    <w:abstractNumId w:val="6"/>
  </w:num>
  <w:num w:numId="46" w16cid:durableId="1425956443">
    <w:abstractNumId w:val="38"/>
  </w:num>
  <w:num w:numId="47" w16cid:durableId="149255719">
    <w:abstractNumId w:val="56"/>
  </w:num>
  <w:num w:numId="48" w16cid:durableId="993993615">
    <w:abstractNumId w:val="52"/>
  </w:num>
  <w:num w:numId="49" w16cid:durableId="1611352692">
    <w:abstractNumId w:val="79"/>
  </w:num>
  <w:num w:numId="50" w16cid:durableId="161118814">
    <w:abstractNumId w:val="14"/>
  </w:num>
  <w:num w:numId="51" w16cid:durableId="97992680">
    <w:abstractNumId w:val="0"/>
  </w:num>
  <w:num w:numId="52" w16cid:durableId="1426807891">
    <w:abstractNumId w:val="23"/>
  </w:num>
  <w:num w:numId="53" w16cid:durableId="569540244">
    <w:abstractNumId w:val="30"/>
  </w:num>
  <w:num w:numId="54" w16cid:durableId="1700619509">
    <w:abstractNumId w:val="32"/>
  </w:num>
  <w:num w:numId="55" w16cid:durableId="530188826">
    <w:abstractNumId w:val="54"/>
  </w:num>
  <w:num w:numId="56" w16cid:durableId="1819564499">
    <w:abstractNumId w:val="27"/>
  </w:num>
  <w:num w:numId="57" w16cid:durableId="2137216427">
    <w:abstractNumId w:val="33"/>
  </w:num>
  <w:num w:numId="58" w16cid:durableId="1082140733">
    <w:abstractNumId w:val="15"/>
  </w:num>
  <w:num w:numId="59" w16cid:durableId="1983462274">
    <w:abstractNumId w:val="26"/>
  </w:num>
  <w:num w:numId="60" w16cid:durableId="1457409677">
    <w:abstractNumId w:val="50"/>
  </w:num>
  <w:num w:numId="61" w16cid:durableId="1937445521">
    <w:abstractNumId w:val="61"/>
  </w:num>
  <w:num w:numId="62" w16cid:durableId="80879075">
    <w:abstractNumId w:val="49"/>
  </w:num>
  <w:num w:numId="63" w16cid:durableId="1316569750">
    <w:abstractNumId w:val="37"/>
  </w:num>
  <w:num w:numId="64" w16cid:durableId="1832595133">
    <w:abstractNumId w:val="41"/>
  </w:num>
  <w:num w:numId="65" w16cid:durableId="833645931">
    <w:abstractNumId w:val="8"/>
  </w:num>
  <w:num w:numId="66" w16cid:durableId="2063484805">
    <w:abstractNumId w:val="71"/>
  </w:num>
  <w:num w:numId="67" w16cid:durableId="321350569">
    <w:abstractNumId w:val="64"/>
  </w:num>
  <w:num w:numId="68" w16cid:durableId="1232811557">
    <w:abstractNumId w:val="60"/>
  </w:num>
  <w:num w:numId="69" w16cid:durableId="1525055182">
    <w:abstractNumId w:val="62"/>
  </w:num>
  <w:num w:numId="70" w16cid:durableId="1901598448">
    <w:abstractNumId w:val="35"/>
  </w:num>
  <w:num w:numId="71" w16cid:durableId="67576763">
    <w:abstractNumId w:val="75"/>
  </w:num>
  <w:num w:numId="72" w16cid:durableId="798450685">
    <w:abstractNumId w:val="69"/>
  </w:num>
  <w:num w:numId="73" w16cid:durableId="791435480">
    <w:abstractNumId w:val="11"/>
  </w:num>
  <w:num w:numId="74" w16cid:durableId="1640497926">
    <w:abstractNumId w:val="77"/>
  </w:num>
  <w:num w:numId="75" w16cid:durableId="1979262820">
    <w:abstractNumId w:val="72"/>
  </w:num>
  <w:num w:numId="76" w16cid:durableId="916286161">
    <w:abstractNumId w:val="22"/>
  </w:num>
  <w:num w:numId="77" w16cid:durableId="2063359217">
    <w:abstractNumId w:val="58"/>
  </w:num>
  <w:num w:numId="78" w16cid:durableId="1942764330">
    <w:abstractNumId w:val="9"/>
  </w:num>
  <w:num w:numId="79" w16cid:durableId="1178618509">
    <w:abstractNumId w:val="47"/>
  </w:num>
  <w:num w:numId="80" w16cid:durableId="971210653">
    <w:abstractNumId w:val="53"/>
  </w:num>
  <w:num w:numId="81" w16cid:durableId="51195435">
    <w:abstractNumId w:val="57"/>
  </w:num>
  <w:num w:numId="82" w16cid:durableId="793409463">
    <w:abstractNumId w:val="42"/>
  </w:num>
  <w:num w:numId="83" w16cid:durableId="357857624">
    <w:abstractNumId w:val="13"/>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proofState w:spelling="clean" w:grammar="clean"/>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92F61"/>
    <w:rsid w:val="0000029C"/>
    <w:rsid w:val="00001BC7"/>
    <w:rsid w:val="00001FF0"/>
    <w:rsid w:val="00002A2C"/>
    <w:rsid w:val="00002B4E"/>
    <w:rsid w:val="000035B2"/>
    <w:rsid w:val="00003B41"/>
    <w:rsid w:val="00004424"/>
    <w:rsid w:val="00004E4F"/>
    <w:rsid w:val="00005225"/>
    <w:rsid w:val="0000665E"/>
    <w:rsid w:val="00006677"/>
    <w:rsid w:val="0000684B"/>
    <w:rsid w:val="00006CA1"/>
    <w:rsid w:val="000076E9"/>
    <w:rsid w:val="00007B4C"/>
    <w:rsid w:val="00010A38"/>
    <w:rsid w:val="00011E42"/>
    <w:rsid w:val="00012F00"/>
    <w:rsid w:val="00013A17"/>
    <w:rsid w:val="00014034"/>
    <w:rsid w:val="0001511B"/>
    <w:rsid w:val="000156D2"/>
    <w:rsid w:val="000156F6"/>
    <w:rsid w:val="000172F0"/>
    <w:rsid w:val="000176F5"/>
    <w:rsid w:val="0002052C"/>
    <w:rsid w:val="0002083C"/>
    <w:rsid w:val="00021307"/>
    <w:rsid w:val="00021743"/>
    <w:rsid w:val="00021CAE"/>
    <w:rsid w:val="00021F19"/>
    <w:rsid w:val="000224EE"/>
    <w:rsid w:val="0002357C"/>
    <w:rsid w:val="000243FC"/>
    <w:rsid w:val="0002441F"/>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51EF"/>
    <w:rsid w:val="00035744"/>
    <w:rsid w:val="00035E3A"/>
    <w:rsid w:val="00035FFE"/>
    <w:rsid w:val="000367AF"/>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207"/>
    <w:rsid w:val="000523C0"/>
    <w:rsid w:val="000527A5"/>
    <w:rsid w:val="00052DC7"/>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6EE3"/>
    <w:rsid w:val="0006720F"/>
    <w:rsid w:val="0007005D"/>
    <w:rsid w:val="000721FE"/>
    <w:rsid w:val="0007220A"/>
    <w:rsid w:val="0007333C"/>
    <w:rsid w:val="000740D8"/>
    <w:rsid w:val="000740FD"/>
    <w:rsid w:val="0007431A"/>
    <w:rsid w:val="000743EA"/>
    <w:rsid w:val="000750E8"/>
    <w:rsid w:val="00075BC2"/>
    <w:rsid w:val="00075EEB"/>
    <w:rsid w:val="00076F5C"/>
    <w:rsid w:val="0007719F"/>
    <w:rsid w:val="00077C54"/>
    <w:rsid w:val="000800DC"/>
    <w:rsid w:val="000807ED"/>
    <w:rsid w:val="000808D2"/>
    <w:rsid w:val="00081275"/>
    <w:rsid w:val="00081E65"/>
    <w:rsid w:val="00082D9A"/>
    <w:rsid w:val="0008566E"/>
    <w:rsid w:val="000858A1"/>
    <w:rsid w:val="000860AE"/>
    <w:rsid w:val="000864C9"/>
    <w:rsid w:val="00086EB0"/>
    <w:rsid w:val="00086F84"/>
    <w:rsid w:val="00087799"/>
    <w:rsid w:val="000906ED"/>
    <w:rsid w:val="00090EB1"/>
    <w:rsid w:val="00091476"/>
    <w:rsid w:val="0009154D"/>
    <w:rsid w:val="0009326E"/>
    <w:rsid w:val="0009336F"/>
    <w:rsid w:val="000937A4"/>
    <w:rsid w:val="00093FD9"/>
    <w:rsid w:val="00094B75"/>
    <w:rsid w:val="00094D01"/>
    <w:rsid w:val="00095687"/>
    <w:rsid w:val="000962AD"/>
    <w:rsid w:val="00097274"/>
    <w:rsid w:val="00097B64"/>
    <w:rsid w:val="00097E22"/>
    <w:rsid w:val="00097E2C"/>
    <w:rsid w:val="000A01EE"/>
    <w:rsid w:val="000A0A66"/>
    <w:rsid w:val="000A11B4"/>
    <w:rsid w:val="000A13F5"/>
    <w:rsid w:val="000A1E9C"/>
    <w:rsid w:val="000A2628"/>
    <w:rsid w:val="000A28AE"/>
    <w:rsid w:val="000A35F8"/>
    <w:rsid w:val="000A3E09"/>
    <w:rsid w:val="000A505A"/>
    <w:rsid w:val="000A595A"/>
    <w:rsid w:val="000A67D0"/>
    <w:rsid w:val="000A7CED"/>
    <w:rsid w:val="000B19D0"/>
    <w:rsid w:val="000B30E0"/>
    <w:rsid w:val="000B3A01"/>
    <w:rsid w:val="000B4334"/>
    <w:rsid w:val="000B4612"/>
    <w:rsid w:val="000B4A7F"/>
    <w:rsid w:val="000B4BCC"/>
    <w:rsid w:val="000B4BE3"/>
    <w:rsid w:val="000B557C"/>
    <w:rsid w:val="000B5E5E"/>
    <w:rsid w:val="000B7388"/>
    <w:rsid w:val="000B76DA"/>
    <w:rsid w:val="000C127F"/>
    <w:rsid w:val="000C1921"/>
    <w:rsid w:val="000C206A"/>
    <w:rsid w:val="000C2378"/>
    <w:rsid w:val="000C3C09"/>
    <w:rsid w:val="000C4F72"/>
    <w:rsid w:val="000C51C6"/>
    <w:rsid w:val="000C51EA"/>
    <w:rsid w:val="000C5BE0"/>
    <w:rsid w:val="000C7506"/>
    <w:rsid w:val="000D050B"/>
    <w:rsid w:val="000D2C3C"/>
    <w:rsid w:val="000D45C9"/>
    <w:rsid w:val="000D5C69"/>
    <w:rsid w:val="000D5CD3"/>
    <w:rsid w:val="000D6AA9"/>
    <w:rsid w:val="000D6E60"/>
    <w:rsid w:val="000D7462"/>
    <w:rsid w:val="000D7973"/>
    <w:rsid w:val="000D7FA9"/>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4907"/>
    <w:rsid w:val="000F5983"/>
    <w:rsid w:val="000F73C0"/>
    <w:rsid w:val="000F7CF0"/>
    <w:rsid w:val="0010074C"/>
    <w:rsid w:val="001013C0"/>
    <w:rsid w:val="00101571"/>
    <w:rsid w:val="00101EBD"/>
    <w:rsid w:val="00102195"/>
    <w:rsid w:val="00102C01"/>
    <w:rsid w:val="0010478B"/>
    <w:rsid w:val="00104EFB"/>
    <w:rsid w:val="00105513"/>
    <w:rsid w:val="00106747"/>
    <w:rsid w:val="00106FFC"/>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01A"/>
    <w:rsid w:val="0011440C"/>
    <w:rsid w:val="001151B7"/>
    <w:rsid w:val="001163EF"/>
    <w:rsid w:val="00116A6E"/>
    <w:rsid w:val="00117AAE"/>
    <w:rsid w:val="00117CB7"/>
    <w:rsid w:val="001206D2"/>
    <w:rsid w:val="00120DB2"/>
    <w:rsid w:val="00120F27"/>
    <w:rsid w:val="00121744"/>
    <w:rsid w:val="001218ED"/>
    <w:rsid w:val="001222C1"/>
    <w:rsid w:val="00122A8D"/>
    <w:rsid w:val="00125407"/>
    <w:rsid w:val="00125567"/>
    <w:rsid w:val="00125B9F"/>
    <w:rsid w:val="001264B1"/>
    <w:rsid w:val="001265AC"/>
    <w:rsid w:val="00126A2A"/>
    <w:rsid w:val="00126AA3"/>
    <w:rsid w:val="00131CDF"/>
    <w:rsid w:val="00131FC6"/>
    <w:rsid w:val="001325E9"/>
    <w:rsid w:val="00132EBF"/>
    <w:rsid w:val="00132F37"/>
    <w:rsid w:val="00133A0A"/>
    <w:rsid w:val="001346E3"/>
    <w:rsid w:val="001352B6"/>
    <w:rsid w:val="00135330"/>
    <w:rsid w:val="00136107"/>
    <w:rsid w:val="00136139"/>
    <w:rsid w:val="001378DE"/>
    <w:rsid w:val="00137A3D"/>
    <w:rsid w:val="00141629"/>
    <w:rsid w:val="00142188"/>
    <w:rsid w:val="0014290C"/>
    <w:rsid w:val="001430BB"/>
    <w:rsid w:val="001439CF"/>
    <w:rsid w:val="00143BB0"/>
    <w:rsid w:val="00143C56"/>
    <w:rsid w:val="001441F2"/>
    <w:rsid w:val="00144477"/>
    <w:rsid w:val="00144603"/>
    <w:rsid w:val="0014497D"/>
    <w:rsid w:val="00144C0E"/>
    <w:rsid w:val="001450CC"/>
    <w:rsid w:val="001453C5"/>
    <w:rsid w:val="00150143"/>
    <w:rsid w:val="001503B6"/>
    <w:rsid w:val="001509D8"/>
    <w:rsid w:val="0015142D"/>
    <w:rsid w:val="001517B5"/>
    <w:rsid w:val="00151C6B"/>
    <w:rsid w:val="00151E7E"/>
    <w:rsid w:val="00152397"/>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6F9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0919"/>
    <w:rsid w:val="00183E47"/>
    <w:rsid w:val="001851AB"/>
    <w:rsid w:val="001852AD"/>
    <w:rsid w:val="00185518"/>
    <w:rsid w:val="001859FA"/>
    <w:rsid w:val="00185AEF"/>
    <w:rsid w:val="001873FF"/>
    <w:rsid w:val="0018757B"/>
    <w:rsid w:val="0018776C"/>
    <w:rsid w:val="00187897"/>
    <w:rsid w:val="00187A70"/>
    <w:rsid w:val="00190181"/>
    <w:rsid w:val="001918DB"/>
    <w:rsid w:val="001920C9"/>
    <w:rsid w:val="00192258"/>
    <w:rsid w:val="00193374"/>
    <w:rsid w:val="001939E6"/>
    <w:rsid w:val="00193B86"/>
    <w:rsid w:val="00194684"/>
    <w:rsid w:val="00194909"/>
    <w:rsid w:val="00194B54"/>
    <w:rsid w:val="001960BA"/>
    <w:rsid w:val="001966FA"/>
    <w:rsid w:val="0019671F"/>
    <w:rsid w:val="001968C8"/>
    <w:rsid w:val="00196A7C"/>
    <w:rsid w:val="001A02F4"/>
    <w:rsid w:val="001A1078"/>
    <w:rsid w:val="001A2DA5"/>
    <w:rsid w:val="001A31AA"/>
    <w:rsid w:val="001A31D4"/>
    <w:rsid w:val="001A45C5"/>
    <w:rsid w:val="001A47EE"/>
    <w:rsid w:val="001A4C19"/>
    <w:rsid w:val="001A53B3"/>
    <w:rsid w:val="001A5D9F"/>
    <w:rsid w:val="001B0B6E"/>
    <w:rsid w:val="001B10D0"/>
    <w:rsid w:val="001B1A8B"/>
    <w:rsid w:val="001B3EE1"/>
    <w:rsid w:val="001B50A5"/>
    <w:rsid w:val="001B7401"/>
    <w:rsid w:val="001B7745"/>
    <w:rsid w:val="001C0CDA"/>
    <w:rsid w:val="001C193A"/>
    <w:rsid w:val="001C3104"/>
    <w:rsid w:val="001C4B85"/>
    <w:rsid w:val="001C5179"/>
    <w:rsid w:val="001C57E6"/>
    <w:rsid w:val="001C5830"/>
    <w:rsid w:val="001C5B8F"/>
    <w:rsid w:val="001C6638"/>
    <w:rsid w:val="001C79BE"/>
    <w:rsid w:val="001D0D3C"/>
    <w:rsid w:val="001D0DC4"/>
    <w:rsid w:val="001D1853"/>
    <w:rsid w:val="001D3529"/>
    <w:rsid w:val="001D3B75"/>
    <w:rsid w:val="001D5057"/>
    <w:rsid w:val="001D5DEE"/>
    <w:rsid w:val="001D6212"/>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02B"/>
    <w:rsid w:val="001F076A"/>
    <w:rsid w:val="001F0A60"/>
    <w:rsid w:val="001F179C"/>
    <w:rsid w:val="001F194B"/>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12BE"/>
    <w:rsid w:val="00212570"/>
    <w:rsid w:val="00214D4F"/>
    <w:rsid w:val="00215001"/>
    <w:rsid w:val="00215848"/>
    <w:rsid w:val="002171BB"/>
    <w:rsid w:val="002173D9"/>
    <w:rsid w:val="00221ED4"/>
    <w:rsid w:val="00222631"/>
    <w:rsid w:val="002228D1"/>
    <w:rsid w:val="002230EB"/>
    <w:rsid w:val="002235E7"/>
    <w:rsid w:val="00223E14"/>
    <w:rsid w:val="002243DF"/>
    <w:rsid w:val="002248DB"/>
    <w:rsid w:val="00226CE0"/>
    <w:rsid w:val="00226D25"/>
    <w:rsid w:val="002277D4"/>
    <w:rsid w:val="00227B2B"/>
    <w:rsid w:val="00227E27"/>
    <w:rsid w:val="00227FE1"/>
    <w:rsid w:val="00230324"/>
    <w:rsid w:val="00230984"/>
    <w:rsid w:val="00231F46"/>
    <w:rsid w:val="002332D6"/>
    <w:rsid w:val="002343FF"/>
    <w:rsid w:val="00236A22"/>
    <w:rsid w:val="00236B44"/>
    <w:rsid w:val="00237CD3"/>
    <w:rsid w:val="002408BE"/>
    <w:rsid w:val="00241281"/>
    <w:rsid w:val="00242B77"/>
    <w:rsid w:val="0024363C"/>
    <w:rsid w:val="00244E3A"/>
    <w:rsid w:val="00245B24"/>
    <w:rsid w:val="00245DDA"/>
    <w:rsid w:val="00246B61"/>
    <w:rsid w:val="00247AF0"/>
    <w:rsid w:val="00250218"/>
    <w:rsid w:val="00250262"/>
    <w:rsid w:val="002509D0"/>
    <w:rsid w:val="002531A9"/>
    <w:rsid w:val="00253327"/>
    <w:rsid w:val="0025373D"/>
    <w:rsid w:val="002542BB"/>
    <w:rsid w:val="002547EB"/>
    <w:rsid w:val="00255AFA"/>
    <w:rsid w:val="00255EAD"/>
    <w:rsid w:val="0026077C"/>
    <w:rsid w:val="0026138A"/>
    <w:rsid w:val="00261BB3"/>
    <w:rsid w:val="00261E2B"/>
    <w:rsid w:val="00262700"/>
    <w:rsid w:val="00262AE2"/>
    <w:rsid w:val="00262C94"/>
    <w:rsid w:val="00262E5F"/>
    <w:rsid w:val="0026390A"/>
    <w:rsid w:val="00264381"/>
    <w:rsid w:val="00264656"/>
    <w:rsid w:val="00265343"/>
    <w:rsid w:val="00266436"/>
    <w:rsid w:val="00266742"/>
    <w:rsid w:val="002667DA"/>
    <w:rsid w:val="002673C3"/>
    <w:rsid w:val="002714DF"/>
    <w:rsid w:val="0027274E"/>
    <w:rsid w:val="00272BF3"/>
    <w:rsid w:val="00273259"/>
    <w:rsid w:val="00273A6D"/>
    <w:rsid w:val="00273B33"/>
    <w:rsid w:val="00273EB9"/>
    <w:rsid w:val="002742D0"/>
    <w:rsid w:val="00275844"/>
    <w:rsid w:val="0027597C"/>
    <w:rsid w:val="00275C10"/>
    <w:rsid w:val="00276050"/>
    <w:rsid w:val="00276891"/>
    <w:rsid w:val="00277997"/>
    <w:rsid w:val="00277CA2"/>
    <w:rsid w:val="00280E39"/>
    <w:rsid w:val="00280F22"/>
    <w:rsid w:val="00281795"/>
    <w:rsid w:val="00282398"/>
    <w:rsid w:val="002825A1"/>
    <w:rsid w:val="0028322C"/>
    <w:rsid w:val="002835C8"/>
    <w:rsid w:val="002838F1"/>
    <w:rsid w:val="00283B69"/>
    <w:rsid w:val="00283CE0"/>
    <w:rsid w:val="00284832"/>
    <w:rsid w:val="00284F70"/>
    <w:rsid w:val="0028616A"/>
    <w:rsid w:val="00287178"/>
    <w:rsid w:val="0028784E"/>
    <w:rsid w:val="002908AB"/>
    <w:rsid w:val="00291C33"/>
    <w:rsid w:val="0029284C"/>
    <w:rsid w:val="002941B3"/>
    <w:rsid w:val="002954CC"/>
    <w:rsid w:val="00296D99"/>
    <w:rsid w:val="002970B0"/>
    <w:rsid w:val="0029720E"/>
    <w:rsid w:val="002976F9"/>
    <w:rsid w:val="002A10E3"/>
    <w:rsid w:val="002A13BC"/>
    <w:rsid w:val="002A1469"/>
    <w:rsid w:val="002A1601"/>
    <w:rsid w:val="002A1CF7"/>
    <w:rsid w:val="002A1F2B"/>
    <w:rsid w:val="002A2F03"/>
    <w:rsid w:val="002A352B"/>
    <w:rsid w:val="002A3FFA"/>
    <w:rsid w:val="002A42F8"/>
    <w:rsid w:val="002A4EB3"/>
    <w:rsid w:val="002A5B38"/>
    <w:rsid w:val="002B0A1B"/>
    <w:rsid w:val="002B15A0"/>
    <w:rsid w:val="002B2508"/>
    <w:rsid w:val="002B5728"/>
    <w:rsid w:val="002B607F"/>
    <w:rsid w:val="002B617E"/>
    <w:rsid w:val="002C1A00"/>
    <w:rsid w:val="002C1CDD"/>
    <w:rsid w:val="002C1DE0"/>
    <w:rsid w:val="002C1F9E"/>
    <w:rsid w:val="002C22E6"/>
    <w:rsid w:val="002C25CA"/>
    <w:rsid w:val="002C394F"/>
    <w:rsid w:val="002C416C"/>
    <w:rsid w:val="002C430D"/>
    <w:rsid w:val="002C4722"/>
    <w:rsid w:val="002C48C9"/>
    <w:rsid w:val="002C50E1"/>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621A"/>
    <w:rsid w:val="002D64CA"/>
    <w:rsid w:val="002D6A82"/>
    <w:rsid w:val="002D797D"/>
    <w:rsid w:val="002D7B80"/>
    <w:rsid w:val="002E01CC"/>
    <w:rsid w:val="002E35D6"/>
    <w:rsid w:val="002E39F5"/>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793"/>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2A0"/>
    <w:rsid w:val="00330749"/>
    <w:rsid w:val="0033083F"/>
    <w:rsid w:val="00332A60"/>
    <w:rsid w:val="00332D13"/>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251"/>
    <w:rsid w:val="00345588"/>
    <w:rsid w:val="0035099A"/>
    <w:rsid w:val="00351489"/>
    <w:rsid w:val="003519AF"/>
    <w:rsid w:val="003527DD"/>
    <w:rsid w:val="00352C9D"/>
    <w:rsid w:val="003542FC"/>
    <w:rsid w:val="00354AC7"/>
    <w:rsid w:val="00354AE5"/>
    <w:rsid w:val="00356DED"/>
    <w:rsid w:val="00356FD9"/>
    <w:rsid w:val="00360017"/>
    <w:rsid w:val="00360436"/>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517"/>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2A1"/>
    <w:rsid w:val="00391B4D"/>
    <w:rsid w:val="00391EC8"/>
    <w:rsid w:val="00392524"/>
    <w:rsid w:val="00394CE7"/>
    <w:rsid w:val="00397052"/>
    <w:rsid w:val="0039790A"/>
    <w:rsid w:val="003A04E3"/>
    <w:rsid w:val="003A187E"/>
    <w:rsid w:val="003A19FC"/>
    <w:rsid w:val="003A1B84"/>
    <w:rsid w:val="003A2183"/>
    <w:rsid w:val="003A2340"/>
    <w:rsid w:val="003A25E4"/>
    <w:rsid w:val="003A2A44"/>
    <w:rsid w:val="003A2E6A"/>
    <w:rsid w:val="003A399C"/>
    <w:rsid w:val="003A3C1B"/>
    <w:rsid w:val="003A3DCD"/>
    <w:rsid w:val="003A49B5"/>
    <w:rsid w:val="003A69DF"/>
    <w:rsid w:val="003A7249"/>
    <w:rsid w:val="003A7912"/>
    <w:rsid w:val="003B036E"/>
    <w:rsid w:val="003B0971"/>
    <w:rsid w:val="003B0A14"/>
    <w:rsid w:val="003B1940"/>
    <w:rsid w:val="003B2462"/>
    <w:rsid w:val="003B246F"/>
    <w:rsid w:val="003B3E7E"/>
    <w:rsid w:val="003B5CAB"/>
    <w:rsid w:val="003B7066"/>
    <w:rsid w:val="003B78AC"/>
    <w:rsid w:val="003B7EC1"/>
    <w:rsid w:val="003C00A2"/>
    <w:rsid w:val="003C0A81"/>
    <w:rsid w:val="003C187C"/>
    <w:rsid w:val="003C1CCC"/>
    <w:rsid w:val="003C2043"/>
    <w:rsid w:val="003C2250"/>
    <w:rsid w:val="003C4486"/>
    <w:rsid w:val="003C4CAB"/>
    <w:rsid w:val="003C659F"/>
    <w:rsid w:val="003C699C"/>
    <w:rsid w:val="003C6C85"/>
    <w:rsid w:val="003C6F58"/>
    <w:rsid w:val="003C7B4E"/>
    <w:rsid w:val="003D0A6E"/>
    <w:rsid w:val="003D0AAA"/>
    <w:rsid w:val="003D47C3"/>
    <w:rsid w:val="003D4CEC"/>
    <w:rsid w:val="003D4D25"/>
    <w:rsid w:val="003D4EF2"/>
    <w:rsid w:val="003D59D5"/>
    <w:rsid w:val="003D5DEA"/>
    <w:rsid w:val="003D6073"/>
    <w:rsid w:val="003D64C4"/>
    <w:rsid w:val="003D72AA"/>
    <w:rsid w:val="003D753D"/>
    <w:rsid w:val="003E2030"/>
    <w:rsid w:val="003E2697"/>
    <w:rsid w:val="003E3112"/>
    <w:rsid w:val="003E3B19"/>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108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68D3"/>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3EFD"/>
    <w:rsid w:val="00464E07"/>
    <w:rsid w:val="00465150"/>
    <w:rsid w:val="004666CC"/>
    <w:rsid w:val="0046674D"/>
    <w:rsid w:val="0046704B"/>
    <w:rsid w:val="00467F04"/>
    <w:rsid w:val="004713C1"/>
    <w:rsid w:val="004716C4"/>
    <w:rsid w:val="00471C21"/>
    <w:rsid w:val="00473BEF"/>
    <w:rsid w:val="00474181"/>
    <w:rsid w:val="00474920"/>
    <w:rsid w:val="00474C95"/>
    <w:rsid w:val="0047511F"/>
    <w:rsid w:val="00475371"/>
    <w:rsid w:val="00476399"/>
    <w:rsid w:val="0047674A"/>
    <w:rsid w:val="00477C5F"/>
    <w:rsid w:val="00477EDE"/>
    <w:rsid w:val="00480051"/>
    <w:rsid w:val="004807A0"/>
    <w:rsid w:val="004807F5"/>
    <w:rsid w:val="004817E8"/>
    <w:rsid w:val="004829AA"/>
    <w:rsid w:val="0048348F"/>
    <w:rsid w:val="00484B1D"/>
    <w:rsid w:val="004854F9"/>
    <w:rsid w:val="00486D60"/>
    <w:rsid w:val="004872F6"/>
    <w:rsid w:val="004877C7"/>
    <w:rsid w:val="00487E60"/>
    <w:rsid w:val="00490442"/>
    <w:rsid w:val="00490A92"/>
    <w:rsid w:val="00490B61"/>
    <w:rsid w:val="00490D56"/>
    <w:rsid w:val="00490D58"/>
    <w:rsid w:val="00491616"/>
    <w:rsid w:val="00491E01"/>
    <w:rsid w:val="0049209C"/>
    <w:rsid w:val="00492294"/>
    <w:rsid w:val="00492730"/>
    <w:rsid w:val="00494080"/>
    <w:rsid w:val="00494761"/>
    <w:rsid w:val="004A039E"/>
    <w:rsid w:val="004A091C"/>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3440"/>
    <w:rsid w:val="004B4262"/>
    <w:rsid w:val="004B4F5F"/>
    <w:rsid w:val="004B686B"/>
    <w:rsid w:val="004B6B97"/>
    <w:rsid w:val="004B6DE2"/>
    <w:rsid w:val="004B7524"/>
    <w:rsid w:val="004C00A5"/>
    <w:rsid w:val="004C03B9"/>
    <w:rsid w:val="004C04DF"/>
    <w:rsid w:val="004C094C"/>
    <w:rsid w:val="004C0C33"/>
    <w:rsid w:val="004C1C33"/>
    <w:rsid w:val="004C3603"/>
    <w:rsid w:val="004C41DC"/>
    <w:rsid w:val="004C48D3"/>
    <w:rsid w:val="004C61CB"/>
    <w:rsid w:val="004C74E9"/>
    <w:rsid w:val="004C7F1F"/>
    <w:rsid w:val="004D09CC"/>
    <w:rsid w:val="004D1B00"/>
    <w:rsid w:val="004D1B24"/>
    <w:rsid w:val="004D1B6D"/>
    <w:rsid w:val="004D3652"/>
    <w:rsid w:val="004D4885"/>
    <w:rsid w:val="004D4B1A"/>
    <w:rsid w:val="004D4D0C"/>
    <w:rsid w:val="004D4ED2"/>
    <w:rsid w:val="004D5613"/>
    <w:rsid w:val="004D569C"/>
    <w:rsid w:val="004D63AF"/>
    <w:rsid w:val="004E0875"/>
    <w:rsid w:val="004E0B92"/>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6F3"/>
    <w:rsid w:val="0050078D"/>
    <w:rsid w:val="00501587"/>
    <w:rsid w:val="0050327B"/>
    <w:rsid w:val="005051B9"/>
    <w:rsid w:val="005063B3"/>
    <w:rsid w:val="005066EE"/>
    <w:rsid w:val="0050694D"/>
    <w:rsid w:val="005079D9"/>
    <w:rsid w:val="00507AA3"/>
    <w:rsid w:val="00507B28"/>
    <w:rsid w:val="005102D5"/>
    <w:rsid w:val="00510895"/>
    <w:rsid w:val="00510D36"/>
    <w:rsid w:val="0051133A"/>
    <w:rsid w:val="0051176D"/>
    <w:rsid w:val="00512086"/>
    <w:rsid w:val="005138D6"/>
    <w:rsid w:val="00513BB0"/>
    <w:rsid w:val="00514DF7"/>
    <w:rsid w:val="0051551E"/>
    <w:rsid w:val="0051671A"/>
    <w:rsid w:val="00516D6D"/>
    <w:rsid w:val="00516FDB"/>
    <w:rsid w:val="00517C19"/>
    <w:rsid w:val="00521481"/>
    <w:rsid w:val="00521CBF"/>
    <w:rsid w:val="00521F4F"/>
    <w:rsid w:val="00521F55"/>
    <w:rsid w:val="005225C6"/>
    <w:rsid w:val="00522EAD"/>
    <w:rsid w:val="00523372"/>
    <w:rsid w:val="00523D96"/>
    <w:rsid w:val="00524186"/>
    <w:rsid w:val="0052487E"/>
    <w:rsid w:val="00525CA0"/>
    <w:rsid w:val="00526356"/>
    <w:rsid w:val="005279B8"/>
    <w:rsid w:val="00530065"/>
    <w:rsid w:val="00532191"/>
    <w:rsid w:val="005322A6"/>
    <w:rsid w:val="00533C6E"/>
    <w:rsid w:val="0053629F"/>
    <w:rsid w:val="00536BA8"/>
    <w:rsid w:val="00536D04"/>
    <w:rsid w:val="00537411"/>
    <w:rsid w:val="005377A5"/>
    <w:rsid w:val="00537C2B"/>
    <w:rsid w:val="00540473"/>
    <w:rsid w:val="005429DC"/>
    <w:rsid w:val="00543181"/>
    <w:rsid w:val="005450E0"/>
    <w:rsid w:val="005458D3"/>
    <w:rsid w:val="00546324"/>
    <w:rsid w:val="005464A2"/>
    <w:rsid w:val="00546FF2"/>
    <w:rsid w:val="00547009"/>
    <w:rsid w:val="0054789C"/>
    <w:rsid w:val="0055063D"/>
    <w:rsid w:val="00552279"/>
    <w:rsid w:val="00552F43"/>
    <w:rsid w:val="005532A8"/>
    <w:rsid w:val="005532B9"/>
    <w:rsid w:val="00553567"/>
    <w:rsid w:val="0055394E"/>
    <w:rsid w:val="005549F6"/>
    <w:rsid w:val="00554C9F"/>
    <w:rsid w:val="00555D4D"/>
    <w:rsid w:val="0055702A"/>
    <w:rsid w:val="005572CC"/>
    <w:rsid w:val="00557767"/>
    <w:rsid w:val="00560A92"/>
    <w:rsid w:val="005610EE"/>
    <w:rsid w:val="0056119B"/>
    <w:rsid w:val="00562102"/>
    <w:rsid w:val="005631E1"/>
    <w:rsid w:val="0056322F"/>
    <w:rsid w:val="0056761B"/>
    <w:rsid w:val="005704EA"/>
    <w:rsid w:val="00571C39"/>
    <w:rsid w:val="005721B3"/>
    <w:rsid w:val="00572F88"/>
    <w:rsid w:val="005738D5"/>
    <w:rsid w:val="00573DD2"/>
    <w:rsid w:val="005756F7"/>
    <w:rsid w:val="00575AA1"/>
    <w:rsid w:val="00575B91"/>
    <w:rsid w:val="00576151"/>
    <w:rsid w:val="00576368"/>
    <w:rsid w:val="005764D2"/>
    <w:rsid w:val="00577561"/>
    <w:rsid w:val="00577D5A"/>
    <w:rsid w:val="00580D25"/>
    <w:rsid w:val="005815C3"/>
    <w:rsid w:val="00582CB5"/>
    <w:rsid w:val="00583418"/>
    <w:rsid w:val="005836E8"/>
    <w:rsid w:val="005837DE"/>
    <w:rsid w:val="00584799"/>
    <w:rsid w:val="00585490"/>
    <w:rsid w:val="00585964"/>
    <w:rsid w:val="005861C9"/>
    <w:rsid w:val="00586B0B"/>
    <w:rsid w:val="00586E43"/>
    <w:rsid w:val="00587308"/>
    <w:rsid w:val="00587CFE"/>
    <w:rsid w:val="0059003D"/>
    <w:rsid w:val="00590323"/>
    <w:rsid w:val="00592401"/>
    <w:rsid w:val="00592642"/>
    <w:rsid w:val="00592D12"/>
    <w:rsid w:val="00592D57"/>
    <w:rsid w:val="00594C22"/>
    <w:rsid w:val="00594C68"/>
    <w:rsid w:val="00595549"/>
    <w:rsid w:val="00595664"/>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4999"/>
    <w:rsid w:val="005B5DB7"/>
    <w:rsid w:val="005B6285"/>
    <w:rsid w:val="005B718D"/>
    <w:rsid w:val="005B7538"/>
    <w:rsid w:val="005C0A57"/>
    <w:rsid w:val="005C0C42"/>
    <w:rsid w:val="005C187E"/>
    <w:rsid w:val="005C19C4"/>
    <w:rsid w:val="005C258C"/>
    <w:rsid w:val="005C2E98"/>
    <w:rsid w:val="005C312E"/>
    <w:rsid w:val="005C470A"/>
    <w:rsid w:val="005C5309"/>
    <w:rsid w:val="005C5848"/>
    <w:rsid w:val="005C5F6B"/>
    <w:rsid w:val="005C628C"/>
    <w:rsid w:val="005C6832"/>
    <w:rsid w:val="005C688D"/>
    <w:rsid w:val="005C6C27"/>
    <w:rsid w:val="005C6EF7"/>
    <w:rsid w:val="005C6F3A"/>
    <w:rsid w:val="005C75D6"/>
    <w:rsid w:val="005D1422"/>
    <w:rsid w:val="005D17C2"/>
    <w:rsid w:val="005D1FA7"/>
    <w:rsid w:val="005D211C"/>
    <w:rsid w:val="005D3A5E"/>
    <w:rsid w:val="005D41F4"/>
    <w:rsid w:val="005D4625"/>
    <w:rsid w:val="005D463B"/>
    <w:rsid w:val="005D595E"/>
    <w:rsid w:val="005D64E5"/>
    <w:rsid w:val="005E1E9C"/>
    <w:rsid w:val="005E1FEF"/>
    <w:rsid w:val="005E2C2C"/>
    <w:rsid w:val="005E345A"/>
    <w:rsid w:val="005E4261"/>
    <w:rsid w:val="005E477E"/>
    <w:rsid w:val="005E480F"/>
    <w:rsid w:val="005E4CE0"/>
    <w:rsid w:val="005E64C8"/>
    <w:rsid w:val="005E6539"/>
    <w:rsid w:val="005E66FF"/>
    <w:rsid w:val="005E69DE"/>
    <w:rsid w:val="005E6EFD"/>
    <w:rsid w:val="005F04E2"/>
    <w:rsid w:val="005F11C1"/>
    <w:rsid w:val="005F1A62"/>
    <w:rsid w:val="005F22AD"/>
    <w:rsid w:val="005F234D"/>
    <w:rsid w:val="005F4753"/>
    <w:rsid w:val="005F5D6E"/>
    <w:rsid w:val="005F5DE2"/>
    <w:rsid w:val="005F6885"/>
    <w:rsid w:val="005F74B5"/>
    <w:rsid w:val="0060053D"/>
    <w:rsid w:val="00600D48"/>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75E"/>
    <w:rsid w:val="00633AD1"/>
    <w:rsid w:val="00633C98"/>
    <w:rsid w:val="00634944"/>
    <w:rsid w:val="00634D36"/>
    <w:rsid w:val="00634D48"/>
    <w:rsid w:val="00635722"/>
    <w:rsid w:val="00637327"/>
    <w:rsid w:val="006375D9"/>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1ED2"/>
    <w:rsid w:val="0065271C"/>
    <w:rsid w:val="006529FD"/>
    <w:rsid w:val="00652AAC"/>
    <w:rsid w:val="00652CF2"/>
    <w:rsid w:val="006531F9"/>
    <w:rsid w:val="0065387D"/>
    <w:rsid w:val="00653B7C"/>
    <w:rsid w:val="00653E5C"/>
    <w:rsid w:val="00653EEC"/>
    <w:rsid w:val="00655397"/>
    <w:rsid w:val="006557B0"/>
    <w:rsid w:val="00656568"/>
    <w:rsid w:val="006573F3"/>
    <w:rsid w:val="00657CEA"/>
    <w:rsid w:val="00657F64"/>
    <w:rsid w:val="00660229"/>
    <w:rsid w:val="00660881"/>
    <w:rsid w:val="00660891"/>
    <w:rsid w:val="00660F08"/>
    <w:rsid w:val="006610FA"/>
    <w:rsid w:val="006611D3"/>
    <w:rsid w:val="006627DE"/>
    <w:rsid w:val="006628CF"/>
    <w:rsid w:val="00663201"/>
    <w:rsid w:val="00664106"/>
    <w:rsid w:val="0066412D"/>
    <w:rsid w:val="00664DAE"/>
    <w:rsid w:val="00665B1C"/>
    <w:rsid w:val="00665B95"/>
    <w:rsid w:val="006663C0"/>
    <w:rsid w:val="006664C8"/>
    <w:rsid w:val="00666E1D"/>
    <w:rsid w:val="00667ADF"/>
    <w:rsid w:val="00667B5A"/>
    <w:rsid w:val="00670459"/>
    <w:rsid w:val="006718F8"/>
    <w:rsid w:val="00672214"/>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5F87"/>
    <w:rsid w:val="006860D8"/>
    <w:rsid w:val="00687A49"/>
    <w:rsid w:val="00687C17"/>
    <w:rsid w:val="0069017A"/>
    <w:rsid w:val="00690490"/>
    <w:rsid w:val="00690FF7"/>
    <w:rsid w:val="006918EE"/>
    <w:rsid w:val="00692682"/>
    <w:rsid w:val="00692A6A"/>
    <w:rsid w:val="00692F61"/>
    <w:rsid w:val="00692F75"/>
    <w:rsid w:val="0069304D"/>
    <w:rsid w:val="00694373"/>
    <w:rsid w:val="0069504A"/>
    <w:rsid w:val="00695FEA"/>
    <w:rsid w:val="0069618B"/>
    <w:rsid w:val="0069658E"/>
    <w:rsid w:val="00696C66"/>
    <w:rsid w:val="006975C1"/>
    <w:rsid w:val="006A05A5"/>
    <w:rsid w:val="006A0CBB"/>
    <w:rsid w:val="006A2C54"/>
    <w:rsid w:val="006A48AC"/>
    <w:rsid w:val="006A4A7F"/>
    <w:rsid w:val="006A6E83"/>
    <w:rsid w:val="006A7F66"/>
    <w:rsid w:val="006B0442"/>
    <w:rsid w:val="006B04EF"/>
    <w:rsid w:val="006B12F3"/>
    <w:rsid w:val="006B2AF3"/>
    <w:rsid w:val="006B4BDB"/>
    <w:rsid w:val="006B50FA"/>
    <w:rsid w:val="006B6698"/>
    <w:rsid w:val="006B6F08"/>
    <w:rsid w:val="006C0355"/>
    <w:rsid w:val="006C0925"/>
    <w:rsid w:val="006C29CF"/>
    <w:rsid w:val="006C2B2A"/>
    <w:rsid w:val="006C2FB8"/>
    <w:rsid w:val="006C2FC4"/>
    <w:rsid w:val="006C37D5"/>
    <w:rsid w:val="006C38FB"/>
    <w:rsid w:val="006C39BE"/>
    <w:rsid w:val="006C3AE8"/>
    <w:rsid w:val="006C3EF4"/>
    <w:rsid w:val="006C3F66"/>
    <w:rsid w:val="006C4D50"/>
    <w:rsid w:val="006C4F31"/>
    <w:rsid w:val="006C5543"/>
    <w:rsid w:val="006C5B74"/>
    <w:rsid w:val="006C6843"/>
    <w:rsid w:val="006C6FA5"/>
    <w:rsid w:val="006C7805"/>
    <w:rsid w:val="006C7D03"/>
    <w:rsid w:val="006C7D96"/>
    <w:rsid w:val="006D0182"/>
    <w:rsid w:val="006D08AE"/>
    <w:rsid w:val="006D0A30"/>
    <w:rsid w:val="006D0AAE"/>
    <w:rsid w:val="006D1BCA"/>
    <w:rsid w:val="006D389C"/>
    <w:rsid w:val="006D516E"/>
    <w:rsid w:val="006D53B5"/>
    <w:rsid w:val="006D669F"/>
    <w:rsid w:val="006D7810"/>
    <w:rsid w:val="006E064C"/>
    <w:rsid w:val="006E1452"/>
    <w:rsid w:val="006E16E6"/>
    <w:rsid w:val="006E1ECC"/>
    <w:rsid w:val="006E2D78"/>
    <w:rsid w:val="006E390D"/>
    <w:rsid w:val="006E41D3"/>
    <w:rsid w:val="006E5CE9"/>
    <w:rsid w:val="006E64EB"/>
    <w:rsid w:val="006E6706"/>
    <w:rsid w:val="006E673E"/>
    <w:rsid w:val="006E6835"/>
    <w:rsid w:val="006E6B0E"/>
    <w:rsid w:val="006E70D7"/>
    <w:rsid w:val="006E726C"/>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321"/>
    <w:rsid w:val="00700960"/>
    <w:rsid w:val="00700AB6"/>
    <w:rsid w:val="00701B60"/>
    <w:rsid w:val="00701BF4"/>
    <w:rsid w:val="00702525"/>
    <w:rsid w:val="00702C53"/>
    <w:rsid w:val="00703D37"/>
    <w:rsid w:val="00704106"/>
    <w:rsid w:val="007050EC"/>
    <w:rsid w:val="007070E1"/>
    <w:rsid w:val="007109BD"/>
    <w:rsid w:val="007113AE"/>
    <w:rsid w:val="007113C5"/>
    <w:rsid w:val="007114C7"/>
    <w:rsid w:val="007121E9"/>
    <w:rsid w:val="007122A3"/>
    <w:rsid w:val="00712CC1"/>
    <w:rsid w:val="007136E4"/>
    <w:rsid w:val="00714382"/>
    <w:rsid w:val="00714DF4"/>
    <w:rsid w:val="007150DA"/>
    <w:rsid w:val="007155A3"/>
    <w:rsid w:val="00715DCD"/>
    <w:rsid w:val="007167E6"/>
    <w:rsid w:val="00716C7F"/>
    <w:rsid w:val="007170A3"/>
    <w:rsid w:val="00717156"/>
    <w:rsid w:val="007205B8"/>
    <w:rsid w:val="0072088F"/>
    <w:rsid w:val="00720A97"/>
    <w:rsid w:val="007210DE"/>
    <w:rsid w:val="0072131D"/>
    <w:rsid w:val="007217D4"/>
    <w:rsid w:val="00721979"/>
    <w:rsid w:val="00721A7C"/>
    <w:rsid w:val="00724581"/>
    <w:rsid w:val="00724A26"/>
    <w:rsid w:val="00724F2D"/>
    <w:rsid w:val="00725116"/>
    <w:rsid w:val="007251C3"/>
    <w:rsid w:val="0072566B"/>
    <w:rsid w:val="00726417"/>
    <w:rsid w:val="00726B9D"/>
    <w:rsid w:val="0072741B"/>
    <w:rsid w:val="007274A2"/>
    <w:rsid w:val="00727579"/>
    <w:rsid w:val="00727CFB"/>
    <w:rsid w:val="00730084"/>
    <w:rsid w:val="00731319"/>
    <w:rsid w:val="00731B53"/>
    <w:rsid w:val="00733BC4"/>
    <w:rsid w:val="0073469E"/>
    <w:rsid w:val="00734B9B"/>
    <w:rsid w:val="00735712"/>
    <w:rsid w:val="007358EB"/>
    <w:rsid w:val="00735E8B"/>
    <w:rsid w:val="007362E8"/>
    <w:rsid w:val="00736C6F"/>
    <w:rsid w:val="007402F1"/>
    <w:rsid w:val="0074107A"/>
    <w:rsid w:val="007416D2"/>
    <w:rsid w:val="00741C06"/>
    <w:rsid w:val="00743D37"/>
    <w:rsid w:val="0074402B"/>
    <w:rsid w:val="00744C1F"/>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1DA"/>
    <w:rsid w:val="0076423E"/>
    <w:rsid w:val="0076451B"/>
    <w:rsid w:val="007653C1"/>
    <w:rsid w:val="0076610B"/>
    <w:rsid w:val="0076635D"/>
    <w:rsid w:val="007704E1"/>
    <w:rsid w:val="007709FF"/>
    <w:rsid w:val="00771242"/>
    <w:rsid w:val="007717DE"/>
    <w:rsid w:val="00771980"/>
    <w:rsid w:val="00772586"/>
    <w:rsid w:val="007729AF"/>
    <w:rsid w:val="00772D37"/>
    <w:rsid w:val="00772DAA"/>
    <w:rsid w:val="00773373"/>
    <w:rsid w:val="00773A5A"/>
    <w:rsid w:val="007741C0"/>
    <w:rsid w:val="00774274"/>
    <w:rsid w:val="00775200"/>
    <w:rsid w:val="00776DC6"/>
    <w:rsid w:val="00776F62"/>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02E"/>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5290"/>
    <w:rsid w:val="007A5E95"/>
    <w:rsid w:val="007A73E3"/>
    <w:rsid w:val="007A79FC"/>
    <w:rsid w:val="007B2D31"/>
    <w:rsid w:val="007B2E0F"/>
    <w:rsid w:val="007B3E2E"/>
    <w:rsid w:val="007B3EC5"/>
    <w:rsid w:val="007B406D"/>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14A1"/>
    <w:rsid w:val="007D38AC"/>
    <w:rsid w:val="007D46A9"/>
    <w:rsid w:val="007D5A11"/>
    <w:rsid w:val="007D5A49"/>
    <w:rsid w:val="007D627E"/>
    <w:rsid w:val="007D722C"/>
    <w:rsid w:val="007D786A"/>
    <w:rsid w:val="007D7F1F"/>
    <w:rsid w:val="007E04DF"/>
    <w:rsid w:val="007E15A9"/>
    <w:rsid w:val="007E2417"/>
    <w:rsid w:val="007E2565"/>
    <w:rsid w:val="007E32C7"/>
    <w:rsid w:val="007E3944"/>
    <w:rsid w:val="007E44F9"/>
    <w:rsid w:val="007E460F"/>
    <w:rsid w:val="007E53EC"/>
    <w:rsid w:val="007F0585"/>
    <w:rsid w:val="007F0B3F"/>
    <w:rsid w:val="007F0BBB"/>
    <w:rsid w:val="007F1ECB"/>
    <w:rsid w:val="007F249F"/>
    <w:rsid w:val="007F2C04"/>
    <w:rsid w:val="007F3825"/>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440E"/>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ACC"/>
    <w:rsid w:val="00826C52"/>
    <w:rsid w:val="00826DEC"/>
    <w:rsid w:val="008271F1"/>
    <w:rsid w:val="0082788D"/>
    <w:rsid w:val="00827A3D"/>
    <w:rsid w:val="00827E61"/>
    <w:rsid w:val="008303F1"/>
    <w:rsid w:val="00830604"/>
    <w:rsid w:val="00830735"/>
    <w:rsid w:val="0083081F"/>
    <w:rsid w:val="00830BB1"/>
    <w:rsid w:val="0083398C"/>
    <w:rsid w:val="00833DBF"/>
    <w:rsid w:val="008350AC"/>
    <w:rsid w:val="00835638"/>
    <w:rsid w:val="00835C87"/>
    <w:rsid w:val="00837B23"/>
    <w:rsid w:val="00840520"/>
    <w:rsid w:val="0084060F"/>
    <w:rsid w:val="00840D1D"/>
    <w:rsid w:val="00840E13"/>
    <w:rsid w:val="00840ED7"/>
    <w:rsid w:val="00841128"/>
    <w:rsid w:val="00841A87"/>
    <w:rsid w:val="00841BFD"/>
    <w:rsid w:val="008430F3"/>
    <w:rsid w:val="008434F0"/>
    <w:rsid w:val="00843567"/>
    <w:rsid w:val="008439DD"/>
    <w:rsid w:val="00844889"/>
    <w:rsid w:val="008448D7"/>
    <w:rsid w:val="008453CB"/>
    <w:rsid w:val="00845418"/>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83B"/>
    <w:rsid w:val="00857B7F"/>
    <w:rsid w:val="00857D66"/>
    <w:rsid w:val="008601F0"/>
    <w:rsid w:val="00860F1F"/>
    <w:rsid w:val="0086156B"/>
    <w:rsid w:val="00862350"/>
    <w:rsid w:val="00862FE2"/>
    <w:rsid w:val="00863396"/>
    <w:rsid w:val="00863950"/>
    <w:rsid w:val="00864D99"/>
    <w:rsid w:val="008652CE"/>
    <w:rsid w:val="00866398"/>
    <w:rsid w:val="00867271"/>
    <w:rsid w:val="0087111E"/>
    <w:rsid w:val="00871403"/>
    <w:rsid w:val="00873298"/>
    <w:rsid w:val="00873941"/>
    <w:rsid w:val="00873959"/>
    <w:rsid w:val="00874595"/>
    <w:rsid w:val="00874AEC"/>
    <w:rsid w:val="00875752"/>
    <w:rsid w:val="00876EF6"/>
    <w:rsid w:val="00876F74"/>
    <w:rsid w:val="00877907"/>
    <w:rsid w:val="008806E4"/>
    <w:rsid w:val="008809D5"/>
    <w:rsid w:val="00880DC8"/>
    <w:rsid w:val="00880E4F"/>
    <w:rsid w:val="00882774"/>
    <w:rsid w:val="00884624"/>
    <w:rsid w:val="0088483A"/>
    <w:rsid w:val="00885DFA"/>
    <w:rsid w:val="00886054"/>
    <w:rsid w:val="00887FA8"/>
    <w:rsid w:val="008935AB"/>
    <w:rsid w:val="00894A50"/>
    <w:rsid w:val="00895E36"/>
    <w:rsid w:val="00896214"/>
    <w:rsid w:val="00896227"/>
    <w:rsid w:val="00896491"/>
    <w:rsid w:val="00896739"/>
    <w:rsid w:val="008968DC"/>
    <w:rsid w:val="00896918"/>
    <w:rsid w:val="00896D3C"/>
    <w:rsid w:val="0089703E"/>
    <w:rsid w:val="00897096"/>
    <w:rsid w:val="00897EE1"/>
    <w:rsid w:val="008A04A2"/>
    <w:rsid w:val="008A1816"/>
    <w:rsid w:val="008A2144"/>
    <w:rsid w:val="008A244A"/>
    <w:rsid w:val="008A2DA5"/>
    <w:rsid w:val="008A3CDD"/>
    <w:rsid w:val="008A3F49"/>
    <w:rsid w:val="008A4713"/>
    <w:rsid w:val="008A6BF4"/>
    <w:rsid w:val="008A71CC"/>
    <w:rsid w:val="008A74A8"/>
    <w:rsid w:val="008B0B5B"/>
    <w:rsid w:val="008B20FD"/>
    <w:rsid w:val="008B2281"/>
    <w:rsid w:val="008B2DE0"/>
    <w:rsid w:val="008B41B3"/>
    <w:rsid w:val="008B461C"/>
    <w:rsid w:val="008B595F"/>
    <w:rsid w:val="008B5EB2"/>
    <w:rsid w:val="008B61EF"/>
    <w:rsid w:val="008B6469"/>
    <w:rsid w:val="008B695B"/>
    <w:rsid w:val="008C10A3"/>
    <w:rsid w:val="008C1187"/>
    <w:rsid w:val="008C12AA"/>
    <w:rsid w:val="008C1D21"/>
    <w:rsid w:val="008C32F6"/>
    <w:rsid w:val="008C3973"/>
    <w:rsid w:val="008C3DB1"/>
    <w:rsid w:val="008C4B4B"/>
    <w:rsid w:val="008C4C53"/>
    <w:rsid w:val="008C56BD"/>
    <w:rsid w:val="008C789E"/>
    <w:rsid w:val="008D0864"/>
    <w:rsid w:val="008D17B4"/>
    <w:rsid w:val="008D2A0D"/>
    <w:rsid w:val="008D383E"/>
    <w:rsid w:val="008D3DD6"/>
    <w:rsid w:val="008D447A"/>
    <w:rsid w:val="008D4D76"/>
    <w:rsid w:val="008D4E62"/>
    <w:rsid w:val="008D5BD4"/>
    <w:rsid w:val="008D5D1C"/>
    <w:rsid w:val="008D68D4"/>
    <w:rsid w:val="008D68E8"/>
    <w:rsid w:val="008D6AA0"/>
    <w:rsid w:val="008D7946"/>
    <w:rsid w:val="008E0ABC"/>
    <w:rsid w:val="008E1410"/>
    <w:rsid w:val="008E1B1C"/>
    <w:rsid w:val="008E29C5"/>
    <w:rsid w:val="008E2D2C"/>
    <w:rsid w:val="008E2F46"/>
    <w:rsid w:val="008E4B6F"/>
    <w:rsid w:val="008E56BA"/>
    <w:rsid w:val="008E5E17"/>
    <w:rsid w:val="008E6A62"/>
    <w:rsid w:val="008E74E5"/>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8F5C52"/>
    <w:rsid w:val="00900CFC"/>
    <w:rsid w:val="00902212"/>
    <w:rsid w:val="009024F8"/>
    <w:rsid w:val="00903CBE"/>
    <w:rsid w:val="00903D71"/>
    <w:rsid w:val="00904A0E"/>
    <w:rsid w:val="00904CE4"/>
    <w:rsid w:val="00905DDB"/>
    <w:rsid w:val="0090612D"/>
    <w:rsid w:val="00906506"/>
    <w:rsid w:val="00906BFC"/>
    <w:rsid w:val="00906D29"/>
    <w:rsid w:val="00906D38"/>
    <w:rsid w:val="0090736B"/>
    <w:rsid w:val="00907B79"/>
    <w:rsid w:val="00910C6D"/>
    <w:rsid w:val="00911055"/>
    <w:rsid w:val="00911559"/>
    <w:rsid w:val="00911E0D"/>
    <w:rsid w:val="009156E7"/>
    <w:rsid w:val="009168DE"/>
    <w:rsid w:val="0091796C"/>
    <w:rsid w:val="00921225"/>
    <w:rsid w:val="00921C43"/>
    <w:rsid w:val="0092251F"/>
    <w:rsid w:val="009236DA"/>
    <w:rsid w:val="00923A06"/>
    <w:rsid w:val="00924A1A"/>
    <w:rsid w:val="00924BBE"/>
    <w:rsid w:val="009259E6"/>
    <w:rsid w:val="00926483"/>
    <w:rsid w:val="00927186"/>
    <w:rsid w:val="00931141"/>
    <w:rsid w:val="009312F2"/>
    <w:rsid w:val="00931573"/>
    <w:rsid w:val="00931E76"/>
    <w:rsid w:val="00931FC0"/>
    <w:rsid w:val="00933A0E"/>
    <w:rsid w:val="00933EA7"/>
    <w:rsid w:val="009341B7"/>
    <w:rsid w:val="009364AC"/>
    <w:rsid w:val="0093705D"/>
    <w:rsid w:val="00937107"/>
    <w:rsid w:val="00937797"/>
    <w:rsid w:val="0094098C"/>
    <w:rsid w:val="00941ABD"/>
    <w:rsid w:val="009430D3"/>
    <w:rsid w:val="00943719"/>
    <w:rsid w:val="009457A7"/>
    <w:rsid w:val="00945877"/>
    <w:rsid w:val="00945A2B"/>
    <w:rsid w:val="00946CD9"/>
    <w:rsid w:val="00947140"/>
    <w:rsid w:val="009471B9"/>
    <w:rsid w:val="0094753D"/>
    <w:rsid w:val="009479D2"/>
    <w:rsid w:val="00950212"/>
    <w:rsid w:val="00950F71"/>
    <w:rsid w:val="00950F82"/>
    <w:rsid w:val="00952AC1"/>
    <w:rsid w:val="0095434D"/>
    <w:rsid w:val="00955776"/>
    <w:rsid w:val="00955D24"/>
    <w:rsid w:val="009570DF"/>
    <w:rsid w:val="00957602"/>
    <w:rsid w:val="00957730"/>
    <w:rsid w:val="0095789A"/>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3F5"/>
    <w:rsid w:val="0097380E"/>
    <w:rsid w:val="00975199"/>
    <w:rsid w:val="00975756"/>
    <w:rsid w:val="00975937"/>
    <w:rsid w:val="009768AE"/>
    <w:rsid w:val="009771E3"/>
    <w:rsid w:val="00980459"/>
    <w:rsid w:val="00980625"/>
    <w:rsid w:val="00983F05"/>
    <w:rsid w:val="00983F47"/>
    <w:rsid w:val="009849C3"/>
    <w:rsid w:val="009851D9"/>
    <w:rsid w:val="00986177"/>
    <w:rsid w:val="009868EA"/>
    <w:rsid w:val="009871D6"/>
    <w:rsid w:val="0098725E"/>
    <w:rsid w:val="00987346"/>
    <w:rsid w:val="00991D3F"/>
    <w:rsid w:val="0099263F"/>
    <w:rsid w:val="00993A7E"/>
    <w:rsid w:val="00995174"/>
    <w:rsid w:val="0099762E"/>
    <w:rsid w:val="00997ABB"/>
    <w:rsid w:val="009A0CB6"/>
    <w:rsid w:val="009A0E97"/>
    <w:rsid w:val="009A10CD"/>
    <w:rsid w:val="009A14DC"/>
    <w:rsid w:val="009A1CE7"/>
    <w:rsid w:val="009A1EE8"/>
    <w:rsid w:val="009A2304"/>
    <w:rsid w:val="009A2BFC"/>
    <w:rsid w:val="009A3385"/>
    <w:rsid w:val="009A39B8"/>
    <w:rsid w:val="009A4F03"/>
    <w:rsid w:val="009A7384"/>
    <w:rsid w:val="009B0F02"/>
    <w:rsid w:val="009B0FF4"/>
    <w:rsid w:val="009B13DF"/>
    <w:rsid w:val="009B1833"/>
    <w:rsid w:val="009B26C3"/>
    <w:rsid w:val="009B37D5"/>
    <w:rsid w:val="009B3FCD"/>
    <w:rsid w:val="009B4FA5"/>
    <w:rsid w:val="009B587D"/>
    <w:rsid w:val="009B6008"/>
    <w:rsid w:val="009B6202"/>
    <w:rsid w:val="009B7245"/>
    <w:rsid w:val="009B7BCC"/>
    <w:rsid w:val="009B7EA6"/>
    <w:rsid w:val="009C0406"/>
    <w:rsid w:val="009C046C"/>
    <w:rsid w:val="009C2247"/>
    <w:rsid w:val="009C2E39"/>
    <w:rsid w:val="009C2E5C"/>
    <w:rsid w:val="009C3699"/>
    <w:rsid w:val="009C37E6"/>
    <w:rsid w:val="009C42E6"/>
    <w:rsid w:val="009C6971"/>
    <w:rsid w:val="009C732E"/>
    <w:rsid w:val="009C734E"/>
    <w:rsid w:val="009C7593"/>
    <w:rsid w:val="009C7678"/>
    <w:rsid w:val="009C7860"/>
    <w:rsid w:val="009D0ED7"/>
    <w:rsid w:val="009D10E4"/>
    <w:rsid w:val="009D1827"/>
    <w:rsid w:val="009D2317"/>
    <w:rsid w:val="009D281D"/>
    <w:rsid w:val="009D4B96"/>
    <w:rsid w:val="009D4D61"/>
    <w:rsid w:val="009D56DB"/>
    <w:rsid w:val="009D57B5"/>
    <w:rsid w:val="009D7356"/>
    <w:rsid w:val="009D7B43"/>
    <w:rsid w:val="009D7C18"/>
    <w:rsid w:val="009D7D42"/>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3F1"/>
    <w:rsid w:val="009E7CE4"/>
    <w:rsid w:val="009F18DA"/>
    <w:rsid w:val="009F1BC3"/>
    <w:rsid w:val="009F25D0"/>
    <w:rsid w:val="009F5925"/>
    <w:rsid w:val="009F6496"/>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7FF"/>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270EC"/>
    <w:rsid w:val="00A32B61"/>
    <w:rsid w:val="00A32BD5"/>
    <w:rsid w:val="00A32DC8"/>
    <w:rsid w:val="00A34030"/>
    <w:rsid w:val="00A37213"/>
    <w:rsid w:val="00A379CF"/>
    <w:rsid w:val="00A37E1A"/>
    <w:rsid w:val="00A37E7B"/>
    <w:rsid w:val="00A407ED"/>
    <w:rsid w:val="00A40DAC"/>
    <w:rsid w:val="00A40E2D"/>
    <w:rsid w:val="00A41F27"/>
    <w:rsid w:val="00A423E9"/>
    <w:rsid w:val="00A42577"/>
    <w:rsid w:val="00A42E3F"/>
    <w:rsid w:val="00A42F08"/>
    <w:rsid w:val="00A430F0"/>
    <w:rsid w:val="00A43378"/>
    <w:rsid w:val="00A43C36"/>
    <w:rsid w:val="00A447D8"/>
    <w:rsid w:val="00A4521E"/>
    <w:rsid w:val="00A46724"/>
    <w:rsid w:val="00A46EC5"/>
    <w:rsid w:val="00A46FC2"/>
    <w:rsid w:val="00A50391"/>
    <w:rsid w:val="00A50A0C"/>
    <w:rsid w:val="00A50BAB"/>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573E4"/>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2444"/>
    <w:rsid w:val="00A74196"/>
    <w:rsid w:val="00A74252"/>
    <w:rsid w:val="00A742CB"/>
    <w:rsid w:val="00A74735"/>
    <w:rsid w:val="00A7506F"/>
    <w:rsid w:val="00A758B3"/>
    <w:rsid w:val="00A76EAC"/>
    <w:rsid w:val="00A826C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20E5"/>
    <w:rsid w:val="00AC3991"/>
    <w:rsid w:val="00AC450A"/>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D72A3"/>
    <w:rsid w:val="00AE0155"/>
    <w:rsid w:val="00AE0377"/>
    <w:rsid w:val="00AE0616"/>
    <w:rsid w:val="00AE1227"/>
    <w:rsid w:val="00AE1229"/>
    <w:rsid w:val="00AE273E"/>
    <w:rsid w:val="00AE2ED5"/>
    <w:rsid w:val="00AE3836"/>
    <w:rsid w:val="00AE4865"/>
    <w:rsid w:val="00AE574C"/>
    <w:rsid w:val="00AE5B08"/>
    <w:rsid w:val="00AE6BBB"/>
    <w:rsid w:val="00AE74BC"/>
    <w:rsid w:val="00AE75B5"/>
    <w:rsid w:val="00AE77EA"/>
    <w:rsid w:val="00AE7FB5"/>
    <w:rsid w:val="00AF03A3"/>
    <w:rsid w:val="00AF1273"/>
    <w:rsid w:val="00AF15CC"/>
    <w:rsid w:val="00AF1D8A"/>
    <w:rsid w:val="00AF2AAF"/>
    <w:rsid w:val="00AF2FBA"/>
    <w:rsid w:val="00AF304D"/>
    <w:rsid w:val="00AF3139"/>
    <w:rsid w:val="00AF3720"/>
    <w:rsid w:val="00AF3FB6"/>
    <w:rsid w:val="00AF4A65"/>
    <w:rsid w:val="00AF6FA9"/>
    <w:rsid w:val="00B00884"/>
    <w:rsid w:val="00B02280"/>
    <w:rsid w:val="00B0307A"/>
    <w:rsid w:val="00B073CB"/>
    <w:rsid w:val="00B0774E"/>
    <w:rsid w:val="00B106AA"/>
    <w:rsid w:val="00B10FCB"/>
    <w:rsid w:val="00B12A56"/>
    <w:rsid w:val="00B131B8"/>
    <w:rsid w:val="00B14182"/>
    <w:rsid w:val="00B15C0B"/>
    <w:rsid w:val="00B15D2E"/>
    <w:rsid w:val="00B17F57"/>
    <w:rsid w:val="00B20128"/>
    <w:rsid w:val="00B20494"/>
    <w:rsid w:val="00B20A16"/>
    <w:rsid w:val="00B21156"/>
    <w:rsid w:val="00B21643"/>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3E26"/>
    <w:rsid w:val="00B347CF"/>
    <w:rsid w:val="00B35AC3"/>
    <w:rsid w:val="00B35D04"/>
    <w:rsid w:val="00B36598"/>
    <w:rsid w:val="00B406C0"/>
    <w:rsid w:val="00B4094C"/>
    <w:rsid w:val="00B4168E"/>
    <w:rsid w:val="00B42721"/>
    <w:rsid w:val="00B42DD2"/>
    <w:rsid w:val="00B43911"/>
    <w:rsid w:val="00B43B08"/>
    <w:rsid w:val="00B45243"/>
    <w:rsid w:val="00B460AB"/>
    <w:rsid w:val="00B465B9"/>
    <w:rsid w:val="00B4739F"/>
    <w:rsid w:val="00B47797"/>
    <w:rsid w:val="00B50847"/>
    <w:rsid w:val="00B514F8"/>
    <w:rsid w:val="00B521EC"/>
    <w:rsid w:val="00B5268A"/>
    <w:rsid w:val="00B52F73"/>
    <w:rsid w:val="00B532C4"/>
    <w:rsid w:val="00B5342A"/>
    <w:rsid w:val="00B55FD8"/>
    <w:rsid w:val="00B57A45"/>
    <w:rsid w:val="00B60057"/>
    <w:rsid w:val="00B600AC"/>
    <w:rsid w:val="00B60A77"/>
    <w:rsid w:val="00B62E85"/>
    <w:rsid w:val="00B63DEC"/>
    <w:rsid w:val="00B64047"/>
    <w:rsid w:val="00B67A04"/>
    <w:rsid w:val="00B7074B"/>
    <w:rsid w:val="00B70E07"/>
    <w:rsid w:val="00B7162C"/>
    <w:rsid w:val="00B71AFF"/>
    <w:rsid w:val="00B71E86"/>
    <w:rsid w:val="00B721CC"/>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33C8"/>
    <w:rsid w:val="00B936A3"/>
    <w:rsid w:val="00B951DD"/>
    <w:rsid w:val="00B95988"/>
    <w:rsid w:val="00B96A54"/>
    <w:rsid w:val="00B96DAC"/>
    <w:rsid w:val="00B971A8"/>
    <w:rsid w:val="00B97B7E"/>
    <w:rsid w:val="00B97B91"/>
    <w:rsid w:val="00BA07AB"/>
    <w:rsid w:val="00BA0848"/>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1919"/>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4A0A"/>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2C51"/>
    <w:rsid w:val="00C030D9"/>
    <w:rsid w:val="00C03518"/>
    <w:rsid w:val="00C05A38"/>
    <w:rsid w:val="00C05AB9"/>
    <w:rsid w:val="00C05D08"/>
    <w:rsid w:val="00C07CAF"/>
    <w:rsid w:val="00C07CBF"/>
    <w:rsid w:val="00C10078"/>
    <w:rsid w:val="00C1249F"/>
    <w:rsid w:val="00C124ED"/>
    <w:rsid w:val="00C125C3"/>
    <w:rsid w:val="00C13140"/>
    <w:rsid w:val="00C1339D"/>
    <w:rsid w:val="00C14A6F"/>
    <w:rsid w:val="00C15B76"/>
    <w:rsid w:val="00C15D4C"/>
    <w:rsid w:val="00C1609D"/>
    <w:rsid w:val="00C177A7"/>
    <w:rsid w:val="00C21B81"/>
    <w:rsid w:val="00C21FA8"/>
    <w:rsid w:val="00C222BD"/>
    <w:rsid w:val="00C23A86"/>
    <w:rsid w:val="00C23DE0"/>
    <w:rsid w:val="00C25736"/>
    <w:rsid w:val="00C25BCD"/>
    <w:rsid w:val="00C2635E"/>
    <w:rsid w:val="00C27E8B"/>
    <w:rsid w:val="00C27F3B"/>
    <w:rsid w:val="00C30887"/>
    <w:rsid w:val="00C31693"/>
    <w:rsid w:val="00C318D6"/>
    <w:rsid w:val="00C33AAC"/>
    <w:rsid w:val="00C33CB5"/>
    <w:rsid w:val="00C33FBB"/>
    <w:rsid w:val="00C34106"/>
    <w:rsid w:val="00C34E41"/>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DC4"/>
    <w:rsid w:val="00C540FE"/>
    <w:rsid w:val="00C54AAD"/>
    <w:rsid w:val="00C553B1"/>
    <w:rsid w:val="00C555D3"/>
    <w:rsid w:val="00C5567B"/>
    <w:rsid w:val="00C55CCF"/>
    <w:rsid w:val="00C57A07"/>
    <w:rsid w:val="00C60118"/>
    <w:rsid w:val="00C60572"/>
    <w:rsid w:val="00C6064D"/>
    <w:rsid w:val="00C6098C"/>
    <w:rsid w:val="00C61408"/>
    <w:rsid w:val="00C61659"/>
    <w:rsid w:val="00C6256B"/>
    <w:rsid w:val="00C62D3F"/>
    <w:rsid w:val="00C638F0"/>
    <w:rsid w:val="00C655B9"/>
    <w:rsid w:val="00C664F1"/>
    <w:rsid w:val="00C67B6F"/>
    <w:rsid w:val="00C70DE2"/>
    <w:rsid w:val="00C71854"/>
    <w:rsid w:val="00C72A48"/>
    <w:rsid w:val="00C72CCA"/>
    <w:rsid w:val="00C73028"/>
    <w:rsid w:val="00C743E9"/>
    <w:rsid w:val="00C74CEB"/>
    <w:rsid w:val="00C80AD2"/>
    <w:rsid w:val="00C80B2B"/>
    <w:rsid w:val="00C82BD3"/>
    <w:rsid w:val="00C832A5"/>
    <w:rsid w:val="00C83713"/>
    <w:rsid w:val="00C83AFF"/>
    <w:rsid w:val="00C84E68"/>
    <w:rsid w:val="00C855FF"/>
    <w:rsid w:val="00C85706"/>
    <w:rsid w:val="00C85C2C"/>
    <w:rsid w:val="00C863EF"/>
    <w:rsid w:val="00C86845"/>
    <w:rsid w:val="00C8726B"/>
    <w:rsid w:val="00C9017B"/>
    <w:rsid w:val="00C90506"/>
    <w:rsid w:val="00C90D48"/>
    <w:rsid w:val="00C92353"/>
    <w:rsid w:val="00C928BD"/>
    <w:rsid w:val="00C92E10"/>
    <w:rsid w:val="00C9366E"/>
    <w:rsid w:val="00C936FD"/>
    <w:rsid w:val="00C94199"/>
    <w:rsid w:val="00C94242"/>
    <w:rsid w:val="00C955B7"/>
    <w:rsid w:val="00C96036"/>
    <w:rsid w:val="00C97473"/>
    <w:rsid w:val="00CA003A"/>
    <w:rsid w:val="00CA2170"/>
    <w:rsid w:val="00CA2C52"/>
    <w:rsid w:val="00CA4855"/>
    <w:rsid w:val="00CA526D"/>
    <w:rsid w:val="00CA5D8F"/>
    <w:rsid w:val="00CA713F"/>
    <w:rsid w:val="00CA728E"/>
    <w:rsid w:val="00CA748C"/>
    <w:rsid w:val="00CA7B55"/>
    <w:rsid w:val="00CB0C4A"/>
    <w:rsid w:val="00CB16CC"/>
    <w:rsid w:val="00CB199B"/>
    <w:rsid w:val="00CB3989"/>
    <w:rsid w:val="00CB486B"/>
    <w:rsid w:val="00CB5883"/>
    <w:rsid w:val="00CB59B6"/>
    <w:rsid w:val="00CB59D8"/>
    <w:rsid w:val="00CB5D4C"/>
    <w:rsid w:val="00CB63F4"/>
    <w:rsid w:val="00CB6544"/>
    <w:rsid w:val="00CB70B8"/>
    <w:rsid w:val="00CB7791"/>
    <w:rsid w:val="00CC0A82"/>
    <w:rsid w:val="00CC29B9"/>
    <w:rsid w:val="00CC449F"/>
    <w:rsid w:val="00CC484F"/>
    <w:rsid w:val="00CC4B01"/>
    <w:rsid w:val="00CC559C"/>
    <w:rsid w:val="00CC5A89"/>
    <w:rsid w:val="00CC5D1B"/>
    <w:rsid w:val="00CC747D"/>
    <w:rsid w:val="00CC76E1"/>
    <w:rsid w:val="00CC78AE"/>
    <w:rsid w:val="00CD25D0"/>
    <w:rsid w:val="00CD2C82"/>
    <w:rsid w:val="00CD323A"/>
    <w:rsid w:val="00CD32D4"/>
    <w:rsid w:val="00CD44D4"/>
    <w:rsid w:val="00CD4B93"/>
    <w:rsid w:val="00CD4BC9"/>
    <w:rsid w:val="00CD4D6F"/>
    <w:rsid w:val="00CD5824"/>
    <w:rsid w:val="00CD5ACD"/>
    <w:rsid w:val="00CD5D94"/>
    <w:rsid w:val="00CD6542"/>
    <w:rsid w:val="00CD67E8"/>
    <w:rsid w:val="00CD7327"/>
    <w:rsid w:val="00CD7975"/>
    <w:rsid w:val="00CE0E96"/>
    <w:rsid w:val="00CE1582"/>
    <w:rsid w:val="00CE19A2"/>
    <w:rsid w:val="00CE1D4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685F"/>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0B6"/>
    <w:rsid w:val="00D2062E"/>
    <w:rsid w:val="00D221D7"/>
    <w:rsid w:val="00D24630"/>
    <w:rsid w:val="00D25054"/>
    <w:rsid w:val="00D25761"/>
    <w:rsid w:val="00D27086"/>
    <w:rsid w:val="00D27253"/>
    <w:rsid w:val="00D27607"/>
    <w:rsid w:val="00D27D23"/>
    <w:rsid w:val="00D27E21"/>
    <w:rsid w:val="00D27F36"/>
    <w:rsid w:val="00D313E1"/>
    <w:rsid w:val="00D31FCA"/>
    <w:rsid w:val="00D320BA"/>
    <w:rsid w:val="00D32458"/>
    <w:rsid w:val="00D34215"/>
    <w:rsid w:val="00D34302"/>
    <w:rsid w:val="00D3588A"/>
    <w:rsid w:val="00D35BF9"/>
    <w:rsid w:val="00D35D79"/>
    <w:rsid w:val="00D369A9"/>
    <w:rsid w:val="00D40575"/>
    <w:rsid w:val="00D412E8"/>
    <w:rsid w:val="00D4141F"/>
    <w:rsid w:val="00D41FA8"/>
    <w:rsid w:val="00D424C9"/>
    <w:rsid w:val="00D427F6"/>
    <w:rsid w:val="00D431CA"/>
    <w:rsid w:val="00D438E7"/>
    <w:rsid w:val="00D43CDE"/>
    <w:rsid w:val="00D4541B"/>
    <w:rsid w:val="00D45EC9"/>
    <w:rsid w:val="00D4681B"/>
    <w:rsid w:val="00D470FE"/>
    <w:rsid w:val="00D471A9"/>
    <w:rsid w:val="00D471C0"/>
    <w:rsid w:val="00D47248"/>
    <w:rsid w:val="00D473A6"/>
    <w:rsid w:val="00D50165"/>
    <w:rsid w:val="00D503E8"/>
    <w:rsid w:val="00D515B2"/>
    <w:rsid w:val="00D519B8"/>
    <w:rsid w:val="00D51ED3"/>
    <w:rsid w:val="00D52283"/>
    <w:rsid w:val="00D526C1"/>
    <w:rsid w:val="00D53084"/>
    <w:rsid w:val="00D530DC"/>
    <w:rsid w:val="00D53801"/>
    <w:rsid w:val="00D540C2"/>
    <w:rsid w:val="00D544FC"/>
    <w:rsid w:val="00D54B10"/>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609"/>
    <w:rsid w:val="00D65817"/>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56B9"/>
    <w:rsid w:val="00D76255"/>
    <w:rsid w:val="00D762D7"/>
    <w:rsid w:val="00D763D4"/>
    <w:rsid w:val="00D7656C"/>
    <w:rsid w:val="00D7663D"/>
    <w:rsid w:val="00D77060"/>
    <w:rsid w:val="00D774F3"/>
    <w:rsid w:val="00D77B97"/>
    <w:rsid w:val="00D77D43"/>
    <w:rsid w:val="00D800C0"/>
    <w:rsid w:val="00D802A8"/>
    <w:rsid w:val="00D8035E"/>
    <w:rsid w:val="00D81558"/>
    <w:rsid w:val="00D81582"/>
    <w:rsid w:val="00D82714"/>
    <w:rsid w:val="00D82BD6"/>
    <w:rsid w:val="00D83046"/>
    <w:rsid w:val="00D830B5"/>
    <w:rsid w:val="00D831DB"/>
    <w:rsid w:val="00D844B8"/>
    <w:rsid w:val="00D84932"/>
    <w:rsid w:val="00D85503"/>
    <w:rsid w:val="00D859E1"/>
    <w:rsid w:val="00D867A0"/>
    <w:rsid w:val="00D8723F"/>
    <w:rsid w:val="00D901F9"/>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0A86"/>
    <w:rsid w:val="00DB266C"/>
    <w:rsid w:val="00DB42D1"/>
    <w:rsid w:val="00DB4796"/>
    <w:rsid w:val="00DB4A0B"/>
    <w:rsid w:val="00DB5CFB"/>
    <w:rsid w:val="00DB603E"/>
    <w:rsid w:val="00DB63D7"/>
    <w:rsid w:val="00DB6757"/>
    <w:rsid w:val="00DB6C8D"/>
    <w:rsid w:val="00DB6FAC"/>
    <w:rsid w:val="00DB7494"/>
    <w:rsid w:val="00DB7755"/>
    <w:rsid w:val="00DB7E20"/>
    <w:rsid w:val="00DC0AE6"/>
    <w:rsid w:val="00DC13E9"/>
    <w:rsid w:val="00DC152D"/>
    <w:rsid w:val="00DC1B93"/>
    <w:rsid w:val="00DC265A"/>
    <w:rsid w:val="00DC326D"/>
    <w:rsid w:val="00DC3325"/>
    <w:rsid w:val="00DC35A2"/>
    <w:rsid w:val="00DC3EAC"/>
    <w:rsid w:val="00DC42F9"/>
    <w:rsid w:val="00DC44F2"/>
    <w:rsid w:val="00DC5148"/>
    <w:rsid w:val="00DC62E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1AC"/>
    <w:rsid w:val="00DE33A3"/>
    <w:rsid w:val="00DE5454"/>
    <w:rsid w:val="00DE5907"/>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A62"/>
    <w:rsid w:val="00E07CD5"/>
    <w:rsid w:val="00E12987"/>
    <w:rsid w:val="00E13195"/>
    <w:rsid w:val="00E131CA"/>
    <w:rsid w:val="00E14449"/>
    <w:rsid w:val="00E14FAC"/>
    <w:rsid w:val="00E15752"/>
    <w:rsid w:val="00E15BE2"/>
    <w:rsid w:val="00E1610E"/>
    <w:rsid w:val="00E16F19"/>
    <w:rsid w:val="00E17627"/>
    <w:rsid w:val="00E178E2"/>
    <w:rsid w:val="00E178FC"/>
    <w:rsid w:val="00E204FF"/>
    <w:rsid w:val="00E20AD4"/>
    <w:rsid w:val="00E21077"/>
    <w:rsid w:val="00E214E9"/>
    <w:rsid w:val="00E215A1"/>
    <w:rsid w:val="00E2190F"/>
    <w:rsid w:val="00E21912"/>
    <w:rsid w:val="00E22C9F"/>
    <w:rsid w:val="00E25719"/>
    <w:rsid w:val="00E25818"/>
    <w:rsid w:val="00E25E53"/>
    <w:rsid w:val="00E26DB3"/>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505"/>
    <w:rsid w:val="00E54DEC"/>
    <w:rsid w:val="00E55416"/>
    <w:rsid w:val="00E5542F"/>
    <w:rsid w:val="00E55E14"/>
    <w:rsid w:val="00E562BB"/>
    <w:rsid w:val="00E56748"/>
    <w:rsid w:val="00E5708F"/>
    <w:rsid w:val="00E61DED"/>
    <w:rsid w:val="00E62127"/>
    <w:rsid w:val="00E62C29"/>
    <w:rsid w:val="00E64DAD"/>
    <w:rsid w:val="00E6610F"/>
    <w:rsid w:val="00E66266"/>
    <w:rsid w:val="00E662D6"/>
    <w:rsid w:val="00E6632A"/>
    <w:rsid w:val="00E66397"/>
    <w:rsid w:val="00E6642C"/>
    <w:rsid w:val="00E66581"/>
    <w:rsid w:val="00E70A04"/>
    <w:rsid w:val="00E70FFF"/>
    <w:rsid w:val="00E716E1"/>
    <w:rsid w:val="00E72043"/>
    <w:rsid w:val="00E72B95"/>
    <w:rsid w:val="00E738CB"/>
    <w:rsid w:val="00E73A1F"/>
    <w:rsid w:val="00E73E10"/>
    <w:rsid w:val="00E74E26"/>
    <w:rsid w:val="00E76523"/>
    <w:rsid w:val="00E76A1D"/>
    <w:rsid w:val="00E77071"/>
    <w:rsid w:val="00E77196"/>
    <w:rsid w:val="00E77720"/>
    <w:rsid w:val="00E77EE0"/>
    <w:rsid w:val="00E8032F"/>
    <w:rsid w:val="00E80D6A"/>
    <w:rsid w:val="00E81920"/>
    <w:rsid w:val="00E820E1"/>
    <w:rsid w:val="00E82F46"/>
    <w:rsid w:val="00E83EB0"/>
    <w:rsid w:val="00E84EA5"/>
    <w:rsid w:val="00E85466"/>
    <w:rsid w:val="00E85C63"/>
    <w:rsid w:val="00E85DB9"/>
    <w:rsid w:val="00E85FB5"/>
    <w:rsid w:val="00E86F5D"/>
    <w:rsid w:val="00E87B01"/>
    <w:rsid w:val="00E87C8A"/>
    <w:rsid w:val="00E87CFD"/>
    <w:rsid w:val="00E87DB5"/>
    <w:rsid w:val="00E87DDB"/>
    <w:rsid w:val="00E87F02"/>
    <w:rsid w:val="00E9168A"/>
    <w:rsid w:val="00E9436D"/>
    <w:rsid w:val="00E94851"/>
    <w:rsid w:val="00E94A62"/>
    <w:rsid w:val="00E94D06"/>
    <w:rsid w:val="00E9527A"/>
    <w:rsid w:val="00E95933"/>
    <w:rsid w:val="00E9714D"/>
    <w:rsid w:val="00E97750"/>
    <w:rsid w:val="00E9777C"/>
    <w:rsid w:val="00E97ADE"/>
    <w:rsid w:val="00EA0DC8"/>
    <w:rsid w:val="00EA2761"/>
    <w:rsid w:val="00EA28F3"/>
    <w:rsid w:val="00EA3806"/>
    <w:rsid w:val="00EA3EA6"/>
    <w:rsid w:val="00EA4A06"/>
    <w:rsid w:val="00EA5C53"/>
    <w:rsid w:val="00EA6CB3"/>
    <w:rsid w:val="00EA6DCD"/>
    <w:rsid w:val="00EA7016"/>
    <w:rsid w:val="00EA7775"/>
    <w:rsid w:val="00EB0D8F"/>
    <w:rsid w:val="00EB0FE1"/>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C55"/>
    <w:rsid w:val="00EC3220"/>
    <w:rsid w:val="00EC3C1A"/>
    <w:rsid w:val="00EC3C52"/>
    <w:rsid w:val="00EC44D5"/>
    <w:rsid w:val="00EC4DD5"/>
    <w:rsid w:val="00EC5BD1"/>
    <w:rsid w:val="00EC6859"/>
    <w:rsid w:val="00ED08A7"/>
    <w:rsid w:val="00ED0A84"/>
    <w:rsid w:val="00ED0F49"/>
    <w:rsid w:val="00ED0FAC"/>
    <w:rsid w:val="00ED1A31"/>
    <w:rsid w:val="00ED4F4A"/>
    <w:rsid w:val="00ED516E"/>
    <w:rsid w:val="00ED70A8"/>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7D"/>
    <w:rsid w:val="00EF7D8B"/>
    <w:rsid w:val="00F0140E"/>
    <w:rsid w:val="00F031D3"/>
    <w:rsid w:val="00F03224"/>
    <w:rsid w:val="00F03AC6"/>
    <w:rsid w:val="00F03C12"/>
    <w:rsid w:val="00F04CD9"/>
    <w:rsid w:val="00F0633B"/>
    <w:rsid w:val="00F06A67"/>
    <w:rsid w:val="00F078F6"/>
    <w:rsid w:val="00F0799C"/>
    <w:rsid w:val="00F10DD6"/>
    <w:rsid w:val="00F1186A"/>
    <w:rsid w:val="00F11F0C"/>
    <w:rsid w:val="00F11FA3"/>
    <w:rsid w:val="00F12DB9"/>
    <w:rsid w:val="00F133AD"/>
    <w:rsid w:val="00F1373A"/>
    <w:rsid w:val="00F13ED4"/>
    <w:rsid w:val="00F14337"/>
    <w:rsid w:val="00F1488B"/>
    <w:rsid w:val="00F149B9"/>
    <w:rsid w:val="00F154C2"/>
    <w:rsid w:val="00F15962"/>
    <w:rsid w:val="00F1596E"/>
    <w:rsid w:val="00F161F8"/>
    <w:rsid w:val="00F164FB"/>
    <w:rsid w:val="00F1681C"/>
    <w:rsid w:val="00F1692E"/>
    <w:rsid w:val="00F16F02"/>
    <w:rsid w:val="00F20070"/>
    <w:rsid w:val="00F202A4"/>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1E94"/>
    <w:rsid w:val="00F42DCB"/>
    <w:rsid w:val="00F42DF1"/>
    <w:rsid w:val="00F43D29"/>
    <w:rsid w:val="00F44888"/>
    <w:rsid w:val="00F45FE9"/>
    <w:rsid w:val="00F46A0E"/>
    <w:rsid w:val="00F47051"/>
    <w:rsid w:val="00F47C45"/>
    <w:rsid w:val="00F510AA"/>
    <w:rsid w:val="00F513E9"/>
    <w:rsid w:val="00F51F06"/>
    <w:rsid w:val="00F52FCD"/>
    <w:rsid w:val="00F53603"/>
    <w:rsid w:val="00F5368D"/>
    <w:rsid w:val="00F53866"/>
    <w:rsid w:val="00F53980"/>
    <w:rsid w:val="00F53A75"/>
    <w:rsid w:val="00F53B9F"/>
    <w:rsid w:val="00F53D99"/>
    <w:rsid w:val="00F53ED2"/>
    <w:rsid w:val="00F53FEA"/>
    <w:rsid w:val="00F5521F"/>
    <w:rsid w:val="00F57476"/>
    <w:rsid w:val="00F60460"/>
    <w:rsid w:val="00F608B1"/>
    <w:rsid w:val="00F60A75"/>
    <w:rsid w:val="00F60DD9"/>
    <w:rsid w:val="00F62084"/>
    <w:rsid w:val="00F622DB"/>
    <w:rsid w:val="00F62598"/>
    <w:rsid w:val="00F628A2"/>
    <w:rsid w:val="00F62DC6"/>
    <w:rsid w:val="00F636A0"/>
    <w:rsid w:val="00F64A78"/>
    <w:rsid w:val="00F663DF"/>
    <w:rsid w:val="00F702AD"/>
    <w:rsid w:val="00F7051A"/>
    <w:rsid w:val="00F7132D"/>
    <w:rsid w:val="00F717B1"/>
    <w:rsid w:val="00F71FD5"/>
    <w:rsid w:val="00F7264F"/>
    <w:rsid w:val="00F7406D"/>
    <w:rsid w:val="00F74BD3"/>
    <w:rsid w:val="00F75B1A"/>
    <w:rsid w:val="00F77C55"/>
    <w:rsid w:val="00F803F5"/>
    <w:rsid w:val="00F80686"/>
    <w:rsid w:val="00F80712"/>
    <w:rsid w:val="00F8114D"/>
    <w:rsid w:val="00F83748"/>
    <w:rsid w:val="00F842F8"/>
    <w:rsid w:val="00F849E2"/>
    <w:rsid w:val="00F84A38"/>
    <w:rsid w:val="00F84BC6"/>
    <w:rsid w:val="00F84D62"/>
    <w:rsid w:val="00F8593B"/>
    <w:rsid w:val="00F85E9E"/>
    <w:rsid w:val="00F8634A"/>
    <w:rsid w:val="00F8688F"/>
    <w:rsid w:val="00F873F0"/>
    <w:rsid w:val="00F87CB0"/>
    <w:rsid w:val="00F906C7"/>
    <w:rsid w:val="00F91CFF"/>
    <w:rsid w:val="00F92174"/>
    <w:rsid w:val="00F92359"/>
    <w:rsid w:val="00F9577C"/>
    <w:rsid w:val="00F959E8"/>
    <w:rsid w:val="00F95E6A"/>
    <w:rsid w:val="00F964FF"/>
    <w:rsid w:val="00F968D9"/>
    <w:rsid w:val="00F96BB4"/>
    <w:rsid w:val="00F970FD"/>
    <w:rsid w:val="00F974B8"/>
    <w:rsid w:val="00F976FD"/>
    <w:rsid w:val="00FA01E5"/>
    <w:rsid w:val="00FA0445"/>
    <w:rsid w:val="00FA0B02"/>
    <w:rsid w:val="00FA154A"/>
    <w:rsid w:val="00FA16EE"/>
    <w:rsid w:val="00FA2639"/>
    <w:rsid w:val="00FA3847"/>
    <w:rsid w:val="00FA39BE"/>
    <w:rsid w:val="00FA3E46"/>
    <w:rsid w:val="00FA49A7"/>
    <w:rsid w:val="00FA5459"/>
    <w:rsid w:val="00FA586A"/>
    <w:rsid w:val="00FA5DEC"/>
    <w:rsid w:val="00FA6571"/>
    <w:rsid w:val="00FA6BD4"/>
    <w:rsid w:val="00FA7093"/>
    <w:rsid w:val="00FA7DC4"/>
    <w:rsid w:val="00FA7F41"/>
    <w:rsid w:val="00FB08E7"/>
    <w:rsid w:val="00FB1401"/>
    <w:rsid w:val="00FB1598"/>
    <w:rsid w:val="00FB1B6D"/>
    <w:rsid w:val="00FB1F93"/>
    <w:rsid w:val="00FB24F4"/>
    <w:rsid w:val="00FB26E7"/>
    <w:rsid w:val="00FB3435"/>
    <w:rsid w:val="00FB48C7"/>
    <w:rsid w:val="00FB56B7"/>
    <w:rsid w:val="00FB5884"/>
    <w:rsid w:val="00FB7512"/>
    <w:rsid w:val="00FB78B0"/>
    <w:rsid w:val="00FB7DFB"/>
    <w:rsid w:val="00FC031A"/>
    <w:rsid w:val="00FC065E"/>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0E62"/>
    <w:rsid w:val="00FD10E3"/>
    <w:rsid w:val="00FD1415"/>
    <w:rsid w:val="00FD2C4F"/>
    <w:rsid w:val="00FD5169"/>
    <w:rsid w:val="00FD7941"/>
    <w:rsid w:val="00FE02C6"/>
    <w:rsid w:val="00FE06A9"/>
    <w:rsid w:val="00FE087C"/>
    <w:rsid w:val="00FE089D"/>
    <w:rsid w:val="00FE18D0"/>
    <w:rsid w:val="00FE1F4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72A"/>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docId w15:val="{16CA4A39-ABBA-3D48-B0C8-5DA4EA81D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31CA"/>
    <w:pPr>
      <w:overflowPunct w:val="0"/>
      <w:autoSpaceDE w:val="0"/>
      <w:autoSpaceDN w:val="0"/>
      <w:adjustRightInd w:val="0"/>
      <w:spacing w:before="100" w:beforeAutospacing="1" w:after="180"/>
      <w:textAlignment w:val="baseline"/>
    </w:pPr>
    <w:rPr>
      <w:rFonts w:ascii="Times New Roman" w:eastAsia="Times New Roman" w:hAnsi="Times New Roman"/>
      <w:sz w:val="24"/>
      <w:szCs w:val="24"/>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after="100" w:afterAutospacing="1"/>
      <w:textAlignment w:val="auto"/>
    </w:p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rPr>
  </w:style>
  <w:style w:type="character" w:styleId="Hyperlink">
    <w:name w:val="Hyperlink"/>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uiPriority w:val="39"/>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lang w:val="fi-FI"/>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uiPriority w:val="99"/>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qFormat/>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rPr>
  </w:style>
  <w:style w:type="paragraph" w:customStyle="1" w:styleId="b10">
    <w:name w:val="b1"/>
    <w:basedOn w:val="Normal"/>
    <w:rsid w:val="00F03224"/>
    <w:pPr>
      <w:overflowPunct/>
      <w:autoSpaceDE/>
      <w:autoSpaceDN/>
      <w:adjustRightInd/>
      <w:spacing w:after="100" w:afterAutospacing="1"/>
      <w:textAlignment w:val="auto"/>
    </w:p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lang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uiPriority w:val="99"/>
    <w:qFormat/>
    <w:rsid w:val="00494761"/>
    <w:pPr>
      <w:numPr>
        <w:numId w:val="25"/>
      </w:numPr>
      <w:tabs>
        <w:tab w:val="num" w:pos="1800"/>
      </w:tabs>
      <w:overflowPunct/>
      <w:autoSpaceDE/>
      <w:autoSpaceDN/>
      <w:adjustRightInd/>
      <w:spacing w:before="60" w:after="0"/>
      <w:ind w:left="1800"/>
      <w:textAlignment w:val="auto"/>
    </w:pPr>
    <w:rPr>
      <w:rFonts w:ascii="Arial" w:hAnsi="Arial"/>
      <w:b/>
      <w:lang w:eastAsia="en-GB"/>
    </w:rPr>
  </w:style>
  <w:style w:type="character" w:styleId="UnresolvedMention">
    <w:name w:val="Unresolved Mention"/>
    <w:basedOn w:val="DefaultParagraphFont"/>
    <w:uiPriority w:val="99"/>
    <w:semiHidden/>
    <w:unhideWhenUsed/>
    <w:rsid w:val="0029284C"/>
    <w:rPr>
      <w:color w:val="605E5C"/>
      <w:shd w:val="clear" w:color="auto" w:fill="E1DFDD"/>
    </w:rPr>
  </w:style>
  <w:style w:type="character" w:customStyle="1" w:styleId="B1Char1">
    <w:name w:val="B1 Char1"/>
    <w:qFormat/>
    <w:rsid w:val="009B7245"/>
    <w:rPr>
      <w:rFonts w:ascii="Times New Roman" w:eastAsiaTheme="minorEastAsia"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67329">
      <w:bodyDiv w:val="1"/>
      <w:marLeft w:val="0"/>
      <w:marRight w:val="0"/>
      <w:marTop w:val="0"/>
      <w:marBottom w:val="0"/>
      <w:divBdr>
        <w:top w:val="none" w:sz="0" w:space="0" w:color="auto"/>
        <w:left w:val="none" w:sz="0" w:space="0" w:color="auto"/>
        <w:bottom w:val="none" w:sz="0" w:space="0" w:color="auto"/>
        <w:right w:val="none" w:sz="0" w:space="0" w:color="auto"/>
      </w:divBdr>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48064423">
      <w:bodyDiv w:val="1"/>
      <w:marLeft w:val="0"/>
      <w:marRight w:val="0"/>
      <w:marTop w:val="0"/>
      <w:marBottom w:val="0"/>
      <w:divBdr>
        <w:top w:val="none" w:sz="0" w:space="0" w:color="auto"/>
        <w:left w:val="none" w:sz="0" w:space="0" w:color="auto"/>
        <w:bottom w:val="none" w:sz="0" w:space="0" w:color="auto"/>
        <w:right w:val="none" w:sz="0" w:space="0" w:color="auto"/>
      </w:divBdr>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98012901">
      <w:bodyDiv w:val="1"/>
      <w:marLeft w:val="0"/>
      <w:marRight w:val="0"/>
      <w:marTop w:val="0"/>
      <w:marBottom w:val="0"/>
      <w:divBdr>
        <w:top w:val="none" w:sz="0" w:space="0" w:color="auto"/>
        <w:left w:val="none" w:sz="0" w:space="0" w:color="auto"/>
        <w:bottom w:val="none" w:sz="0" w:space="0" w:color="auto"/>
        <w:right w:val="none" w:sz="0" w:space="0" w:color="auto"/>
      </w:divBdr>
      <w:divsChild>
        <w:div w:id="1619406561">
          <w:marLeft w:val="0"/>
          <w:marRight w:val="0"/>
          <w:marTop w:val="0"/>
          <w:marBottom w:val="0"/>
          <w:divBdr>
            <w:top w:val="none" w:sz="0" w:space="0" w:color="auto"/>
            <w:left w:val="none" w:sz="0" w:space="0" w:color="auto"/>
            <w:bottom w:val="none" w:sz="0" w:space="0" w:color="auto"/>
            <w:right w:val="none" w:sz="0" w:space="0" w:color="auto"/>
          </w:divBdr>
          <w:divsChild>
            <w:div w:id="1637368305">
              <w:marLeft w:val="0"/>
              <w:marRight w:val="0"/>
              <w:marTop w:val="0"/>
              <w:marBottom w:val="0"/>
              <w:divBdr>
                <w:top w:val="none" w:sz="0" w:space="0" w:color="auto"/>
                <w:left w:val="none" w:sz="0" w:space="0" w:color="auto"/>
                <w:bottom w:val="none" w:sz="0" w:space="0" w:color="auto"/>
                <w:right w:val="none" w:sz="0" w:space="0" w:color="auto"/>
              </w:divBdr>
              <w:divsChild>
                <w:div w:id="10197438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274673671">
      <w:bodyDiv w:val="1"/>
      <w:marLeft w:val="0"/>
      <w:marRight w:val="0"/>
      <w:marTop w:val="0"/>
      <w:marBottom w:val="0"/>
      <w:divBdr>
        <w:top w:val="none" w:sz="0" w:space="0" w:color="auto"/>
        <w:left w:val="none" w:sz="0" w:space="0" w:color="auto"/>
        <w:bottom w:val="none" w:sz="0" w:space="0" w:color="auto"/>
        <w:right w:val="none" w:sz="0" w:space="0" w:color="auto"/>
      </w:divBdr>
    </w:div>
    <w:div w:id="282807452">
      <w:bodyDiv w:val="1"/>
      <w:marLeft w:val="0"/>
      <w:marRight w:val="0"/>
      <w:marTop w:val="0"/>
      <w:marBottom w:val="0"/>
      <w:divBdr>
        <w:top w:val="none" w:sz="0" w:space="0" w:color="auto"/>
        <w:left w:val="none" w:sz="0" w:space="0" w:color="auto"/>
        <w:bottom w:val="none" w:sz="0" w:space="0" w:color="auto"/>
        <w:right w:val="none" w:sz="0" w:space="0" w:color="auto"/>
      </w:divBdr>
      <w:divsChild>
        <w:div w:id="4629978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69089840">
              <w:marLeft w:val="0"/>
              <w:marRight w:val="0"/>
              <w:marTop w:val="0"/>
              <w:marBottom w:val="0"/>
              <w:divBdr>
                <w:top w:val="none" w:sz="0" w:space="0" w:color="auto"/>
                <w:left w:val="none" w:sz="0" w:space="0" w:color="auto"/>
                <w:bottom w:val="none" w:sz="0" w:space="0" w:color="auto"/>
                <w:right w:val="none" w:sz="0" w:space="0" w:color="auto"/>
              </w:divBdr>
              <w:divsChild>
                <w:div w:id="1837070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16907145">
      <w:bodyDiv w:val="1"/>
      <w:marLeft w:val="0"/>
      <w:marRight w:val="0"/>
      <w:marTop w:val="0"/>
      <w:marBottom w:val="0"/>
      <w:divBdr>
        <w:top w:val="none" w:sz="0" w:space="0" w:color="auto"/>
        <w:left w:val="none" w:sz="0" w:space="0" w:color="auto"/>
        <w:bottom w:val="none" w:sz="0" w:space="0" w:color="auto"/>
        <w:right w:val="none" w:sz="0" w:space="0" w:color="auto"/>
      </w:divBdr>
      <w:divsChild>
        <w:div w:id="853961679">
          <w:marLeft w:val="0"/>
          <w:marRight w:val="0"/>
          <w:marTop w:val="0"/>
          <w:marBottom w:val="0"/>
          <w:divBdr>
            <w:top w:val="none" w:sz="0" w:space="0" w:color="auto"/>
            <w:left w:val="none" w:sz="0" w:space="0" w:color="auto"/>
            <w:bottom w:val="none" w:sz="0" w:space="0" w:color="auto"/>
            <w:right w:val="none" w:sz="0" w:space="0" w:color="auto"/>
          </w:divBdr>
          <w:divsChild>
            <w:div w:id="646327567">
              <w:marLeft w:val="0"/>
              <w:marRight w:val="0"/>
              <w:marTop w:val="0"/>
              <w:marBottom w:val="0"/>
              <w:divBdr>
                <w:top w:val="none" w:sz="0" w:space="0" w:color="auto"/>
                <w:left w:val="none" w:sz="0" w:space="0" w:color="auto"/>
                <w:bottom w:val="none" w:sz="0" w:space="0" w:color="auto"/>
                <w:right w:val="none" w:sz="0" w:space="0" w:color="auto"/>
              </w:divBdr>
              <w:divsChild>
                <w:div w:id="1306160583">
                  <w:marLeft w:val="0"/>
                  <w:marRight w:val="0"/>
                  <w:marTop w:val="0"/>
                  <w:marBottom w:val="0"/>
                  <w:divBdr>
                    <w:top w:val="none" w:sz="0" w:space="0" w:color="auto"/>
                    <w:left w:val="none" w:sz="0" w:space="0" w:color="auto"/>
                    <w:bottom w:val="none" w:sz="0" w:space="0" w:color="auto"/>
                    <w:right w:val="none" w:sz="0" w:space="0" w:color="auto"/>
                  </w:divBdr>
                  <w:divsChild>
                    <w:div w:id="1376587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63568253">
      <w:bodyDiv w:val="1"/>
      <w:marLeft w:val="0"/>
      <w:marRight w:val="0"/>
      <w:marTop w:val="0"/>
      <w:marBottom w:val="0"/>
      <w:divBdr>
        <w:top w:val="none" w:sz="0" w:space="0" w:color="auto"/>
        <w:left w:val="none" w:sz="0" w:space="0" w:color="auto"/>
        <w:bottom w:val="none" w:sz="0" w:space="0" w:color="auto"/>
        <w:right w:val="none" w:sz="0" w:space="0" w:color="auto"/>
      </w:divBdr>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2670657">
      <w:bodyDiv w:val="1"/>
      <w:marLeft w:val="0"/>
      <w:marRight w:val="0"/>
      <w:marTop w:val="0"/>
      <w:marBottom w:val="0"/>
      <w:divBdr>
        <w:top w:val="none" w:sz="0" w:space="0" w:color="auto"/>
        <w:left w:val="none" w:sz="0" w:space="0" w:color="auto"/>
        <w:bottom w:val="none" w:sz="0" w:space="0" w:color="auto"/>
        <w:right w:val="none" w:sz="0" w:space="0" w:color="auto"/>
      </w:divBdr>
    </w:div>
    <w:div w:id="851992982">
      <w:bodyDiv w:val="1"/>
      <w:marLeft w:val="0"/>
      <w:marRight w:val="0"/>
      <w:marTop w:val="0"/>
      <w:marBottom w:val="0"/>
      <w:divBdr>
        <w:top w:val="none" w:sz="0" w:space="0" w:color="auto"/>
        <w:left w:val="none" w:sz="0" w:space="0" w:color="auto"/>
        <w:bottom w:val="none" w:sz="0" w:space="0" w:color="auto"/>
        <w:right w:val="none" w:sz="0" w:space="0" w:color="auto"/>
      </w:divBdr>
      <w:divsChild>
        <w:div w:id="1541434814">
          <w:marLeft w:val="0"/>
          <w:marRight w:val="0"/>
          <w:marTop w:val="0"/>
          <w:marBottom w:val="0"/>
          <w:divBdr>
            <w:top w:val="none" w:sz="0" w:space="0" w:color="auto"/>
            <w:left w:val="none" w:sz="0" w:space="0" w:color="auto"/>
            <w:bottom w:val="none" w:sz="0" w:space="0" w:color="auto"/>
            <w:right w:val="none" w:sz="0" w:space="0" w:color="auto"/>
          </w:divBdr>
          <w:divsChild>
            <w:div w:id="1082220099">
              <w:marLeft w:val="0"/>
              <w:marRight w:val="0"/>
              <w:marTop w:val="0"/>
              <w:marBottom w:val="0"/>
              <w:divBdr>
                <w:top w:val="none" w:sz="0" w:space="0" w:color="auto"/>
                <w:left w:val="none" w:sz="0" w:space="0" w:color="auto"/>
                <w:bottom w:val="none" w:sz="0" w:space="0" w:color="auto"/>
                <w:right w:val="none" w:sz="0" w:space="0" w:color="auto"/>
              </w:divBdr>
              <w:divsChild>
                <w:div w:id="2037079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01486247">
      <w:bodyDiv w:val="1"/>
      <w:marLeft w:val="0"/>
      <w:marRight w:val="0"/>
      <w:marTop w:val="0"/>
      <w:marBottom w:val="0"/>
      <w:divBdr>
        <w:top w:val="none" w:sz="0" w:space="0" w:color="auto"/>
        <w:left w:val="none" w:sz="0" w:space="0" w:color="auto"/>
        <w:bottom w:val="none" w:sz="0" w:space="0" w:color="auto"/>
        <w:right w:val="none" w:sz="0" w:space="0" w:color="auto"/>
      </w:divBdr>
      <w:divsChild>
        <w:div w:id="54397671">
          <w:marLeft w:val="0"/>
          <w:marRight w:val="0"/>
          <w:marTop w:val="0"/>
          <w:marBottom w:val="0"/>
          <w:divBdr>
            <w:top w:val="none" w:sz="0" w:space="0" w:color="auto"/>
            <w:left w:val="none" w:sz="0" w:space="0" w:color="auto"/>
            <w:bottom w:val="none" w:sz="0" w:space="0" w:color="auto"/>
            <w:right w:val="none" w:sz="0" w:space="0" w:color="auto"/>
          </w:divBdr>
          <w:divsChild>
            <w:div w:id="420420843">
              <w:marLeft w:val="0"/>
              <w:marRight w:val="0"/>
              <w:marTop w:val="0"/>
              <w:marBottom w:val="0"/>
              <w:divBdr>
                <w:top w:val="none" w:sz="0" w:space="0" w:color="auto"/>
                <w:left w:val="none" w:sz="0" w:space="0" w:color="auto"/>
                <w:bottom w:val="none" w:sz="0" w:space="0" w:color="auto"/>
                <w:right w:val="none" w:sz="0" w:space="0" w:color="auto"/>
              </w:divBdr>
              <w:divsChild>
                <w:div w:id="2103450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3736152">
      <w:bodyDiv w:val="1"/>
      <w:marLeft w:val="0"/>
      <w:marRight w:val="0"/>
      <w:marTop w:val="0"/>
      <w:marBottom w:val="0"/>
      <w:divBdr>
        <w:top w:val="none" w:sz="0" w:space="0" w:color="auto"/>
        <w:left w:val="none" w:sz="0" w:space="0" w:color="auto"/>
        <w:bottom w:val="none" w:sz="0" w:space="0" w:color="auto"/>
        <w:right w:val="none" w:sz="0" w:space="0" w:color="auto"/>
      </w:divBdr>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6378024">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05451562">
      <w:bodyDiv w:val="1"/>
      <w:marLeft w:val="0"/>
      <w:marRight w:val="0"/>
      <w:marTop w:val="0"/>
      <w:marBottom w:val="0"/>
      <w:divBdr>
        <w:top w:val="none" w:sz="0" w:space="0" w:color="auto"/>
        <w:left w:val="none" w:sz="0" w:space="0" w:color="auto"/>
        <w:bottom w:val="none" w:sz="0" w:space="0" w:color="auto"/>
        <w:right w:val="none" w:sz="0" w:space="0" w:color="auto"/>
      </w:divBdr>
      <w:divsChild>
        <w:div w:id="1006514328">
          <w:marLeft w:val="0"/>
          <w:marRight w:val="0"/>
          <w:marTop w:val="0"/>
          <w:marBottom w:val="0"/>
          <w:divBdr>
            <w:top w:val="none" w:sz="0" w:space="0" w:color="auto"/>
            <w:left w:val="none" w:sz="0" w:space="0" w:color="auto"/>
            <w:bottom w:val="none" w:sz="0" w:space="0" w:color="auto"/>
            <w:right w:val="none" w:sz="0" w:space="0" w:color="auto"/>
          </w:divBdr>
          <w:divsChild>
            <w:div w:id="1715428303">
              <w:marLeft w:val="0"/>
              <w:marRight w:val="0"/>
              <w:marTop w:val="0"/>
              <w:marBottom w:val="0"/>
              <w:divBdr>
                <w:top w:val="none" w:sz="0" w:space="0" w:color="auto"/>
                <w:left w:val="none" w:sz="0" w:space="0" w:color="auto"/>
                <w:bottom w:val="none" w:sz="0" w:space="0" w:color="auto"/>
                <w:right w:val="none" w:sz="0" w:space="0" w:color="auto"/>
              </w:divBdr>
              <w:divsChild>
                <w:div w:id="18700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16198101">
      <w:bodyDiv w:val="1"/>
      <w:marLeft w:val="0"/>
      <w:marRight w:val="0"/>
      <w:marTop w:val="0"/>
      <w:marBottom w:val="0"/>
      <w:divBdr>
        <w:top w:val="none" w:sz="0" w:space="0" w:color="auto"/>
        <w:left w:val="none" w:sz="0" w:space="0" w:color="auto"/>
        <w:bottom w:val="none" w:sz="0" w:space="0" w:color="auto"/>
        <w:right w:val="none" w:sz="0" w:space="0" w:color="auto"/>
      </w:divBdr>
      <w:divsChild>
        <w:div w:id="147596980">
          <w:marLeft w:val="0"/>
          <w:marRight w:val="0"/>
          <w:marTop w:val="0"/>
          <w:marBottom w:val="0"/>
          <w:divBdr>
            <w:top w:val="none" w:sz="0" w:space="0" w:color="auto"/>
            <w:left w:val="none" w:sz="0" w:space="0" w:color="auto"/>
            <w:bottom w:val="none" w:sz="0" w:space="0" w:color="auto"/>
            <w:right w:val="none" w:sz="0" w:space="0" w:color="auto"/>
          </w:divBdr>
          <w:divsChild>
            <w:div w:id="1838425121">
              <w:marLeft w:val="0"/>
              <w:marRight w:val="0"/>
              <w:marTop w:val="0"/>
              <w:marBottom w:val="0"/>
              <w:divBdr>
                <w:top w:val="none" w:sz="0" w:space="0" w:color="auto"/>
                <w:left w:val="none" w:sz="0" w:space="0" w:color="auto"/>
                <w:bottom w:val="none" w:sz="0" w:space="0" w:color="auto"/>
                <w:right w:val="none" w:sz="0" w:space="0" w:color="auto"/>
              </w:divBdr>
              <w:divsChild>
                <w:div w:id="788739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14992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6564316">
      <w:bodyDiv w:val="1"/>
      <w:marLeft w:val="0"/>
      <w:marRight w:val="0"/>
      <w:marTop w:val="0"/>
      <w:marBottom w:val="0"/>
      <w:divBdr>
        <w:top w:val="none" w:sz="0" w:space="0" w:color="auto"/>
        <w:left w:val="none" w:sz="0" w:space="0" w:color="auto"/>
        <w:bottom w:val="none" w:sz="0" w:space="0" w:color="auto"/>
        <w:right w:val="none" w:sz="0" w:space="0" w:color="auto"/>
      </w:divBdr>
      <w:divsChild>
        <w:div w:id="1149982408">
          <w:marLeft w:val="0"/>
          <w:marRight w:val="0"/>
          <w:marTop w:val="0"/>
          <w:marBottom w:val="0"/>
          <w:divBdr>
            <w:top w:val="none" w:sz="0" w:space="0" w:color="auto"/>
            <w:left w:val="none" w:sz="0" w:space="0" w:color="auto"/>
            <w:bottom w:val="none" w:sz="0" w:space="0" w:color="auto"/>
            <w:right w:val="none" w:sz="0" w:space="0" w:color="auto"/>
          </w:divBdr>
          <w:divsChild>
            <w:div w:id="1687831632">
              <w:marLeft w:val="0"/>
              <w:marRight w:val="0"/>
              <w:marTop w:val="0"/>
              <w:marBottom w:val="0"/>
              <w:divBdr>
                <w:top w:val="none" w:sz="0" w:space="0" w:color="auto"/>
                <w:left w:val="none" w:sz="0" w:space="0" w:color="auto"/>
                <w:bottom w:val="none" w:sz="0" w:space="0" w:color="auto"/>
                <w:right w:val="none" w:sz="0" w:space="0" w:color="auto"/>
              </w:divBdr>
              <w:divsChild>
                <w:div w:id="16699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9733434">
      <w:bodyDiv w:val="1"/>
      <w:marLeft w:val="0"/>
      <w:marRight w:val="0"/>
      <w:marTop w:val="0"/>
      <w:marBottom w:val="0"/>
      <w:divBdr>
        <w:top w:val="none" w:sz="0" w:space="0" w:color="auto"/>
        <w:left w:val="none" w:sz="0" w:space="0" w:color="auto"/>
        <w:bottom w:val="none" w:sz="0" w:space="0" w:color="auto"/>
        <w:right w:val="none" w:sz="0" w:space="0" w:color="auto"/>
      </w:divBdr>
      <w:divsChild>
        <w:div w:id="703482624">
          <w:marLeft w:val="0"/>
          <w:marRight w:val="0"/>
          <w:marTop w:val="0"/>
          <w:marBottom w:val="0"/>
          <w:divBdr>
            <w:top w:val="none" w:sz="0" w:space="0" w:color="auto"/>
            <w:left w:val="none" w:sz="0" w:space="0" w:color="auto"/>
            <w:bottom w:val="none" w:sz="0" w:space="0" w:color="auto"/>
            <w:right w:val="none" w:sz="0" w:space="0" w:color="auto"/>
          </w:divBdr>
          <w:divsChild>
            <w:div w:id="2105027344">
              <w:marLeft w:val="0"/>
              <w:marRight w:val="0"/>
              <w:marTop w:val="0"/>
              <w:marBottom w:val="0"/>
              <w:divBdr>
                <w:top w:val="none" w:sz="0" w:space="0" w:color="auto"/>
                <w:left w:val="none" w:sz="0" w:space="0" w:color="auto"/>
                <w:bottom w:val="none" w:sz="0" w:space="0" w:color="auto"/>
                <w:right w:val="none" w:sz="0" w:space="0" w:color="auto"/>
              </w:divBdr>
              <w:divsChild>
                <w:div w:id="1361052902">
                  <w:marLeft w:val="0"/>
                  <w:marRight w:val="0"/>
                  <w:marTop w:val="0"/>
                  <w:marBottom w:val="0"/>
                  <w:divBdr>
                    <w:top w:val="none" w:sz="0" w:space="0" w:color="auto"/>
                    <w:left w:val="none" w:sz="0" w:space="0" w:color="auto"/>
                    <w:bottom w:val="none" w:sz="0" w:space="0" w:color="auto"/>
                    <w:right w:val="none" w:sz="0" w:space="0" w:color="auto"/>
                  </w:divBdr>
                  <w:divsChild>
                    <w:div w:id="11908740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59347914">
      <w:bodyDiv w:val="1"/>
      <w:marLeft w:val="0"/>
      <w:marRight w:val="0"/>
      <w:marTop w:val="0"/>
      <w:marBottom w:val="0"/>
      <w:divBdr>
        <w:top w:val="none" w:sz="0" w:space="0" w:color="auto"/>
        <w:left w:val="none" w:sz="0" w:space="0" w:color="auto"/>
        <w:bottom w:val="none" w:sz="0" w:space="0" w:color="auto"/>
        <w:right w:val="none" w:sz="0" w:space="0" w:color="auto"/>
      </w:divBdr>
      <w:divsChild>
        <w:div w:id="655063785">
          <w:marLeft w:val="0"/>
          <w:marRight w:val="0"/>
          <w:marTop w:val="0"/>
          <w:marBottom w:val="0"/>
          <w:divBdr>
            <w:top w:val="none" w:sz="0" w:space="0" w:color="auto"/>
            <w:left w:val="none" w:sz="0" w:space="0" w:color="auto"/>
            <w:bottom w:val="none" w:sz="0" w:space="0" w:color="auto"/>
            <w:right w:val="none" w:sz="0" w:space="0" w:color="auto"/>
          </w:divBdr>
          <w:divsChild>
            <w:div w:id="1978299818">
              <w:marLeft w:val="0"/>
              <w:marRight w:val="0"/>
              <w:marTop w:val="0"/>
              <w:marBottom w:val="0"/>
              <w:divBdr>
                <w:top w:val="none" w:sz="0" w:space="0" w:color="auto"/>
                <w:left w:val="none" w:sz="0" w:space="0" w:color="auto"/>
                <w:bottom w:val="none" w:sz="0" w:space="0" w:color="auto"/>
                <w:right w:val="none" w:sz="0" w:space="0" w:color="auto"/>
              </w:divBdr>
              <w:divsChild>
                <w:div w:id="1348362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09732272">
      <w:bodyDiv w:val="1"/>
      <w:marLeft w:val="0"/>
      <w:marRight w:val="0"/>
      <w:marTop w:val="0"/>
      <w:marBottom w:val="0"/>
      <w:divBdr>
        <w:top w:val="none" w:sz="0" w:space="0" w:color="auto"/>
        <w:left w:val="none" w:sz="0" w:space="0" w:color="auto"/>
        <w:bottom w:val="none" w:sz="0" w:space="0" w:color="auto"/>
        <w:right w:val="none" w:sz="0" w:space="0" w:color="auto"/>
      </w:divBdr>
      <w:divsChild>
        <w:div w:id="1542521098">
          <w:marLeft w:val="0"/>
          <w:marRight w:val="0"/>
          <w:marTop w:val="0"/>
          <w:marBottom w:val="0"/>
          <w:divBdr>
            <w:top w:val="none" w:sz="0" w:space="0" w:color="auto"/>
            <w:left w:val="none" w:sz="0" w:space="0" w:color="auto"/>
            <w:bottom w:val="none" w:sz="0" w:space="0" w:color="auto"/>
            <w:right w:val="none" w:sz="0" w:space="0" w:color="auto"/>
          </w:divBdr>
          <w:divsChild>
            <w:div w:id="399136536">
              <w:marLeft w:val="0"/>
              <w:marRight w:val="0"/>
              <w:marTop w:val="0"/>
              <w:marBottom w:val="0"/>
              <w:divBdr>
                <w:top w:val="none" w:sz="0" w:space="0" w:color="auto"/>
                <w:left w:val="none" w:sz="0" w:space="0" w:color="auto"/>
                <w:bottom w:val="none" w:sz="0" w:space="0" w:color="auto"/>
                <w:right w:val="none" w:sz="0" w:space="0" w:color="auto"/>
              </w:divBdr>
              <w:divsChild>
                <w:div w:id="105253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39366492">
      <w:bodyDiv w:val="1"/>
      <w:marLeft w:val="0"/>
      <w:marRight w:val="0"/>
      <w:marTop w:val="0"/>
      <w:marBottom w:val="0"/>
      <w:divBdr>
        <w:top w:val="none" w:sz="0" w:space="0" w:color="auto"/>
        <w:left w:val="none" w:sz="0" w:space="0" w:color="auto"/>
        <w:bottom w:val="none" w:sz="0" w:space="0" w:color="auto"/>
        <w:right w:val="none" w:sz="0" w:space="0" w:color="auto"/>
      </w:divBdr>
    </w:div>
    <w:div w:id="1945116961">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01344665">
      <w:bodyDiv w:val="1"/>
      <w:marLeft w:val="0"/>
      <w:marRight w:val="0"/>
      <w:marTop w:val="0"/>
      <w:marBottom w:val="0"/>
      <w:divBdr>
        <w:top w:val="none" w:sz="0" w:space="0" w:color="auto"/>
        <w:left w:val="none" w:sz="0" w:space="0" w:color="auto"/>
        <w:bottom w:val="none" w:sz="0" w:space="0" w:color="auto"/>
        <w:right w:val="none" w:sz="0" w:space="0" w:color="auto"/>
      </w:divBdr>
      <w:divsChild>
        <w:div w:id="12583312">
          <w:marLeft w:val="0"/>
          <w:marRight w:val="0"/>
          <w:marTop w:val="0"/>
          <w:marBottom w:val="0"/>
          <w:divBdr>
            <w:top w:val="none" w:sz="0" w:space="0" w:color="auto"/>
            <w:left w:val="none" w:sz="0" w:space="0" w:color="auto"/>
            <w:bottom w:val="none" w:sz="0" w:space="0" w:color="auto"/>
            <w:right w:val="none" w:sz="0" w:space="0" w:color="auto"/>
          </w:divBdr>
          <w:divsChild>
            <w:div w:id="847208962">
              <w:marLeft w:val="0"/>
              <w:marRight w:val="0"/>
              <w:marTop w:val="0"/>
              <w:marBottom w:val="0"/>
              <w:divBdr>
                <w:top w:val="none" w:sz="0" w:space="0" w:color="auto"/>
                <w:left w:val="none" w:sz="0" w:space="0" w:color="auto"/>
                <w:bottom w:val="none" w:sz="0" w:space="0" w:color="auto"/>
                <w:right w:val="none" w:sz="0" w:space="0" w:color="auto"/>
              </w:divBdr>
              <w:divsChild>
                <w:div w:id="10875335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1718370">
      <w:bodyDiv w:val="1"/>
      <w:marLeft w:val="0"/>
      <w:marRight w:val="0"/>
      <w:marTop w:val="0"/>
      <w:marBottom w:val="0"/>
      <w:divBdr>
        <w:top w:val="none" w:sz="0" w:space="0" w:color="auto"/>
        <w:left w:val="none" w:sz="0" w:space="0" w:color="auto"/>
        <w:bottom w:val="none" w:sz="0" w:space="0" w:color="auto"/>
        <w:right w:val="none" w:sz="0" w:space="0" w:color="auto"/>
      </w:divBdr>
      <w:divsChild>
        <w:div w:id="956333355">
          <w:marLeft w:val="0"/>
          <w:marRight w:val="0"/>
          <w:marTop w:val="0"/>
          <w:marBottom w:val="0"/>
          <w:divBdr>
            <w:top w:val="none" w:sz="0" w:space="0" w:color="auto"/>
            <w:left w:val="none" w:sz="0" w:space="0" w:color="auto"/>
            <w:bottom w:val="none" w:sz="0" w:space="0" w:color="auto"/>
            <w:right w:val="none" w:sz="0" w:space="0" w:color="auto"/>
          </w:divBdr>
          <w:divsChild>
            <w:div w:id="1257444178">
              <w:marLeft w:val="0"/>
              <w:marRight w:val="0"/>
              <w:marTop w:val="0"/>
              <w:marBottom w:val="0"/>
              <w:divBdr>
                <w:top w:val="none" w:sz="0" w:space="0" w:color="auto"/>
                <w:left w:val="none" w:sz="0" w:space="0" w:color="auto"/>
                <w:bottom w:val="none" w:sz="0" w:space="0" w:color="auto"/>
                <w:right w:val="none" w:sz="0" w:space="0" w:color="auto"/>
              </w:divBdr>
              <w:divsChild>
                <w:div w:id="151410226">
                  <w:marLeft w:val="0"/>
                  <w:marRight w:val="0"/>
                  <w:marTop w:val="0"/>
                  <w:marBottom w:val="0"/>
                  <w:divBdr>
                    <w:top w:val="none" w:sz="0" w:space="0" w:color="auto"/>
                    <w:left w:val="none" w:sz="0" w:space="0" w:color="auto"/>
                    <w:bottom w:val="none" w:sz="0" w:space="0" w:color="auto"/>
                    <w:right w:val="none" w:sz="0" w:space="0" w:color="auto"/>
                  </w:divBdr>
                  <w:divsChild>
                    <w:div w:id="16790398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4985494">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2635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FFF92817-070D-4C79-9DD7-42EF051599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2</TotalTime>
  <Pages>7</Pages>
  <Words>2482</Words>
  <Characters>14150</Characters>
  <Application>Microsoft Office Word</Application>
  <DocSecurity>0</DocSecurity>
  <Lines>117</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cp:lastModifiedBy>[Apple_RAN4#116]</cp:lastModifiedBy>
  <cp:revision>3</cp:revision>
  <cp:lastPrinted>2016-08-05T18:54:00Z</cp:lastPrinted>
  <dcterms:created xsi:type="dcterms:W3CDTF">2025-08-11T23:28:00Z</dcterms:created>
  <dcterms:modified xsi:type="dcterms:W3CDTF">2025-08-15T16:38:00Z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